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FFD" w:rsidRDefault="00B26FFD" w:rsidP="00B26FFD">
      <w:pPr>
        <w:tabs>
          <w:tab w:val="left" w:pos="2595"/>
        </w:tabs>
      </w:pPr>
    </w:p>
    <w:p w:rsidR="00B26FFD" w:rsidRDefault="00B26FFD" w:rsidP="00B26FFD">
      <w:pPr>
        <w:ind w:right="23"/>
        <w:jc w:val="center"/>
      </w:pPr>
    </w:p>
    <w:p w:rsidR="00B26FFD" w:rsidRDefault="00B26FFD" w:rsidP="00B26FFD">
      <w:pPr>
        <w:ind w:right="23"/>
        <w:jc w:val="center"/>
      </w:pPr>
    </w:p>
    <w:p w:rsidR="00B26FFD" w:rsidRDefault="00B26FFD" w:rsidP="00B26FFD">
      <w:pPr>
        <w:spacing w:after="60"/>
        <w:ind w:right="23" w:firstLine="540"/>
        <w:jc w:val="center"/>
        <w:rPr>
          <w:b/>
          <w:u w:val="single"/>
        </w:rPr>
      </w:pPr>
      <w:r>
        <w:rPr>
          <w:b/>
          <w:u w:val="single"/>
        </w:rPr>
        <w:t>ДОКУМЕНТАЦИЯ</w:t>
      </w:r>
    </w:p>
    <w:p w:rsidR="00B26FFD" w:rsidRDefault="00B26FFD" w:rsidP="00B26FFD">
      <w:pPr>
        <w:spacing w:after="60"/>
        <w:ind w:right="23" w:firstLine="540"/>
        <w:jc w:val="center"/>
        <w:rPr>
          <w:b/>
          <w:caps/>
          <w:u w:val="single"/>
        </w:rPr>
      </w:pPr>
    </w:p>
    <w:p w:rsidR="00B26FFD" w:rsidRDefault="00B26FFD" w:rsidP="00B26FFD">
      <w:pPr>
        <w:spacing w:after="60"/>
        <w:ind w:right="23" w:firstLine="540"/>
        <w:jc w:val="center"/>
        <w:rPr>
          <w:b/>
        </w:rPr>
      </w:pPr>
      <w:r>
        <w:rPr>
          <w:b/>
        </w:rPr>
        <w:t>ЗА</w:t>
      </w:r>
    </w:p>
    <w:p w:rsidR="00B26FFD" w:rsidRDefault="00B26FFD" w:rsidP="00B26FFD">
      <w:pPr>
        <w:spacing w:after="60"/>
        <w:ind w:right="23" w:firstLine="540"/>
        <w:jc w:val="center"/>
        <w:rPr>
          <w:b/>
          <w:caps/>
          <w:u w:val="single"/>
        </w:rPr>
      </w:pPr>
    </w:p>
    <w:p w:rsidR="00B26FFD" w:rsidRDefault="00B26FFD" w:rsidP="00B26FFD">
      <w:pPr>
        <w:autoSpaceDE w:val="0"/>
        <w:autoSpaceDN w:val="0"/>
        <w:adjustRightInd w:val="0"/>
        <w:spacing w:before="14"/>
        <w:ind w:right="23"/>
        <w:jc w:val="center"/>
      </w:pPr>
      <w:r>
        <w:rPr>
          <w:bCs/>
          <w:spacing w:val="-10"/>
        </w:rPr>
        <w:t>обществена поръчка за избор на изпълнител чрез провеждане на публично състезание с предмет</w:t>
      </w:r>
      <w:r>
        <w:t>:</w:t>
      </w:r>
    </w:p>
    <w:p w:rsidR="00B26FFD" w:rsidRDefault="00B26FFD" w:rsidP="00B26FFD">
      <w:pPr>
        <w:widowControl w:val="0"/>
        <w:autoSpaceDE w:val="0"/>
        <w:autoSpaceDN w:val="0"/>
        <w:adjustRightInd w:val="0"/>
        <w:ind w:right="23"/>
        <w:jc w:val="center"/>
        <w:rPr>
          <w:b/>
        </w:rPr>
      </w:pPr>
    </w:p>
    <w:p w:rsidR="00B26FFD" w:rsidRDefault="00B26FFD" w:rsidP="00B26FFD">
      <w:pPr>
        <w:widowControl w:val="0"/>
        <w:autoSpaceDE w:val="0"/>
        <w:autoSpaceDN w:val="0"/>
        <w:adjustRightInd w:val="0"/>
        <w:ind w:right="23"/>
        <w:jc w:val="center"/>
        <w:rPr>
          <w:b/>
        </w:rPr>
      </w:pPr>
    </w:p>
    <w:p w:rsidR="00B26FFD" w:rsidRDefault="00B26FFD" w:rsidP="00B26FFD">
      <w:pPr>
        <w:spacing w:after="60"/>
        <w:jc w:val="center"/>
        <w:rPr>
          <w:b/>
        </w:rPr>
      </w:pPr>
      <w:r>
        <w:rPr>
          <w:b/>
          <w:color w:val="000000"/>
          <w:lang w:eastAsia="ar-SA"/>
        </w:rPr>
        <w:t>„Доставка на приготвена храна за настанените потребители в Дом за стари хора, гр.Етрополе</w:t>
      </w:r>
      <w:r>
        <w:rPr>
          <w:b/>
        </w:rPr>
        <w:t>“</w:t>
      </w:r>
    </w:p>
    <w:p w:rsidR="00B26FFD" w:rsidRDefault="00B26FFD" w:rsidP="00B26FFD">
      <w:pPr>
        <w:ind w:right="23"/>
        <w:jc w:val="center"/>
        <w:rPr>
          <w:b/>
        </w:rPr>
      </w:pPr>
    </w:p>
    <w:p w:rsidR="00B26FFD" w:rsidRDefault="00B26FFD" w:rsidP="00B26FFD">
      <w:pPr>
        <w:rPr>
          <w:b/>
          <w:u w:val="single"/>
        </w:rPr>
      </w:pPr>
      <w:r>
        <w:rPr>
          <w:b/>
          <w:u w:val="single"/>
        </w:rPr>
        <w:t>СЪДЪРЖАНИЕ:</w:t>
      </w:r>
    </w:p>
    <w:p w:rsidR="00B26FFD" w:rsidRDefault="00B26FFD" w:rsidP="00B26FFD">
      <w:pPr>
        <w:ind w:left="-284" w:right="23" w:firstLine="644"/>
        <w:jc w:val="both"/>
        <w:rPr>
          <w:b/>
          <w:lang w:val="en-US"/>
        </w:rPr>
      </w:pPr>
    </w:p>
    <w:p w:rsidR="00B26FFD" w:rsidRDefault="00B26FFD" w:rsidP="00B26FFD">
      <w:pPr>
        <w:ind w:left="-284" w:right="23" w:firstLine="644"/>
        <w:jc w:val="both"/>
        <w:rPr>
          <w:b/>
        </w:rPr>
      </w:pPr>
    </w:p>
    <w:p w:rsidR="00B26FFD" w:rsidRDefault="00B26FFD" w:rsidP="00B26FFD">
      <w:pPr>
        <w:ind w:right="23"/>
        <w:jc w:val="both"/>
        <w:rPr>
          <w:b/>
        </w:rPr>
      </w:pPr>
      <w:r>
        <w:rPr>
          <w:b/>
        </w:rPr>
        <w:t>УКАЗАНИЯ ЗА УЧАСТИЕ В ОБЩЕСТВЕНАТА ПОРЪЧКА:</w:t>
      </w:r>
    </w:p>
    <w:p w:rsidR="00B26FFD" w:rsidRDefault="00B26FFD" w:rsidP="00B26FFD">
      <w:pPr>
        <w:ind w:right="23"/>
        <w:jc w:val="both"/>
        <w:rPr>
          <w:b/>
        </w:rPr>
      </w:pPr>
    </w:p>
    <w:p w:rsidR="00B26FFD" w:rsidRDefault="00B26FFD" w:rsidP="00B26FFD">
      <w:pPr>
        <w:autoSpaceDE w:val="0"/>
        <w:autoSpaceDN w:val="0"/>
        <w:adjustRightInd w:val="0"/>
        <w:ind w:right="23"/>
        <w:jc w:val="both"/>
        <w:rPr>
          <w:b/>
          <w:lang w:val="ru-RU"/>
        </w:rPr>
      </w:pPr>
      <w:r>
        <w:rPr>
          <w:b/>
          <w:lang w:val="en-US"/>
        </w:rPr>
        <w:t>1</w:t>
      </w:r>
      <w:r>
        <w:rPr>
          <w:b/>
          <w:lang w:val="ru-RU"/>
        </w:rPr>
        <w:t>. ОБЩИ УСЛОВИЯ.</w:t>
      </w:r>
    </w:p>
    <w:p w:rsidR="00B26FFD" w:rsidRDefault="00B26FFD" w:rsidP="00B26FFD">
      <w:pPr>
        <w:autoSpaceDE w:val="0"/>
        <w:autoSpaceDN w:val="0"/>
        <w:adjustRightInd w:val="0"/>
        <w:ind w:right="23"/>
        <w:jc w:val="both"/>
        <w:rPr>
          <w:b/>
          <w:lang w:val="ru-RU"/>
        </w:rPr>
      </w:pPr>
      <w:r>
        <w:rPr>
          <w:b/>
          <w:lang w:val="ru-RU"/>
        </w:rPr>
        <w:t xml:space="preserve">2. ДОКУМЕНТАЦИЯ ЗА УЧАСТИЕ И </w:t>
      </w:r>
      <w:r>
        <w:rPr>
          <w:b/>
        </w:rPr>
        <w:t>РАЗЯСНЕНИЯ ПО НЕЯ</w:t>
      </w:r>
    </w:p>
    <w:p w:rsidR="00B26FFD" w:rsidRDefault="00B26FFD" w:rsidP="00B26FFD">
      <w:pPr>
        <w:autoSpaceDE w:val="0"/>
        <w:autoSpaceDN w:val="0"/>
        <w:adjustRightInd w:val="0"/>
        <w:ind w:right="23"/>
        <w:jc w:val="both"/>
        <w:rPr>
          <w:b/>
          <w:lang w:val="ru-RU"/>
        </w:rPr>
      </w:pPr>
      <w:r>
        <w:rPr>
          <w:b/>
          <w:lang w:val="ru-RU"/>
        </w:rPr>
        <w:t>3. ИЗИСКВАНИЯ КЪМ УЧАСТНИЦИТЕ.</w:t>
      </w:r>
    </w:p>
    <w:p w:rsidR="00B26FFD" w:rsidRDefault="00B26FFD" w:rsidP="00B26FFD">
      <w:pPr>
        <w:autoSpaceDE w:val="0"/>
        <w:autoSpaceDN w:val="0"/>
        <w:adjustRightInd w:val="0"/>
        <w:ind w:right="23"/>
        <w:jc w:val="both"/>
        <w:rPr>
          <w:b/>
          <w:lang w:val="ru-RU"/>
        </w:rPr>
      </w:pPr>
      <w:r>
        <w:rPr>
          <w:b/>
          <w:lang w:val="ru-RU"/>
        </w:rPr>
        <w:t>4. ГАРАНЦИЯ ЗА ИЗПЪЛНЕНИЕ НА ДОГОВОРА ЗА ОБЩЕСТВЕНА ПОРЪЧКА И ГАРАНЦИОННИ СРОКОВЕ.</w:t>
      </w:r>
    </w:p>
    <w:p w:rsidR="00B26FFD" w:rsidRDefault="00B26FFD" w:rsidP="00B26FFD">
      <w:pPr>
        <w:autoSpaceDE w:val="0"/>
        <w:autoSpaceDN w:val="0"/>
        <w:adjustRightInd w:val="0"/>
        <w:ind w:right="23"/>
        <w:jc w:val="both"/>
        <w:rPr>
          <w:b/>
        </w:rPr>
      </w:pPr>
      <w:r>
        <w:rPr>
          <w:b/>
        </w:rPr>
        <w:t>5. ОФЕРТА.</w:t>
      </w:r>
    </w:p>
    <w:p w:rsidR="00B26FFD" w:rsidRDefault="00B26FFD" w:rsidP="00B26FFD">
      <w:pPr>
        <w:autoSpaceDE w:val="0"/>
        <w:autoSpaceDN w:val="0"/>
        <w:adjustRightInd w:val="0"/>
        <w:ind w:right="23"/>
        <w:jc w:val="both"/>
        <w:rPr>
          <w:b/>
          <w:bCs/>
        </w:rPr>
      </w:pPr>
      <w:r>
        <w:rPr>
          <w:b/>
          <w:bCs/>
        </w:rPr>
        <w:t>6. ОЦЕНКА НА ОФЕРТИТЕ И ИЗБОР НА ИЗПЪЛНИТЕЛ.</w:t>
      </w:r>
    </w:p>
    <w:p w:rsidR="00B26FFD" w:rsidRDefault="00B26FFD" w:rsidP="00B26FFD">
      <w:pPr>
        <w:autoSpaceDE w:val="0"/>
        <w:autoSpaceDN w:val="0"/>
        <w:adjustRightInd w:val="0"/>
        <w:ind w:right="23"/>
        <w:jc w:val="both"/>
        <w:rPr>
          <w:b/>
          <w:lang w:val="ru-RU"/>
        </w:rPr>
      </w:pPr>
      <w:r>
        <w:rPr>
          <w:b/>
          <w:lang w:val="en-US"/>
        </w:rPr>
        <w:t>7</w:t>
      </w:r>
      <w:r>
        <w:rPr>
          <w:b/>
        </w:rPr>
        <w:t>. СКЛЮЧВАНЕ НА ДОГОВОР.</w:t>
      </w:r>
    </w:p>
    <w:p w:rsidR="00B26FFD" w:rsidRDefault="00B26FFD" w:rsidP="00B26FFD">
      <w:pPr>
        <w:autoSpaceDE w:val="0"/>
        <w:autoSpaceDN w:val="0"/>
        <w:adjustRightInd w:val="0"/>
        <w:ind w:right="23"/>
        <w:jc w:val="both"/>
        <w:rPr>
          <w:b/>
        </w:rPr>
      </w:pPr>
      <w:r>
        <w:rPr>
          <w:b/>
          <w:lang w:val="en-US"/>
        </w:rPr>
        <w:t>8</w:t>
      </w:r>
      <w:r>
        <w:rPr>
          <w:b/>
        </w:rPr>
        <w:t xml:space="preserve">. КОМУНИКАЦИЯ МЕЖДУ ВЪЗЛОЖИТЕЛЯ И УЧАСТНИЦИТЕ </w:t>
      </w:r>
    </w:p>
    <w:p w:rsidR="00B26FFD" w:rsidRDefault="00B26FFD" w:rsidP="00B26FFD">
      <w:pPr>
        <w:autoSpaceDE w:val="0"/>
        <w:autoSpaceDN w:val="0"/>
        <w:adjustRightInd w:val="0"/>
        <w:ind w:right="23"/>
        <w:jc w:val="both"/>
        <w:rPr>
          <w:b/>
        </w:rPr>
      </w:pPr>
      <w:r>
        <w:rPr>
          <w:b/>
          <w:lang w:val="en-US"/>
        </w:rPr>
        <w:t>9</w:t>
      </w:r>
      <w:r>
        <w:rPr>
          <w:b/>
        </w:rPr>
        <w:t>.ДОПЪЛНИТЕЛНИ УКАЗАНИЯ ЗА ПОДГОТОВКА НА ОБРАЗЦИТЕ НА ДОКУМЕНТИТЕ:</w:t>
      </w:r>
    </w:p>
    <w:p w:rsidR="00B26FFD" w:rsidRDefault="00B26FFD" w:rsidP="00B26FFD">
      <w:pPr>
        <w:autoSpaceDE w:val="0"/>
        <w:autoSpaceDN w:val="0"/>
        <w:adjustRightInd w:val="0"/>
        <w:ind w:right="23"/>
        <w:jc w:val="both"/>
        <w:rPr>
          <w:b/>
        </w:rPr>
      </w:pPr>
    </w:p>
    <w:p w:rsidR="00B26FFD" w:rsidRDefault="00B26FFD" w:rsidP="00B26FFD">
      <w:pPr>
        <w:autoSpaceDE w:val="0"/>
        <w:autoSpaceDN w:val="0"/>
        <w:adjustRightInd w:val="0"/>
        <w:ind w:right="23"/>
        <w:jc w:val="both"/>
        <w:rPr>
          <w:b/>
        </w:rPr>
      </w:pPr>
      <w:r>
        <w:rPr>
          <w:b/>
        </w:rPr>
        <w:t>ПРИЛОЖЕНИЯ:</w:t>
      </w:r>
    </w:p>
    <w:p w:rsidR="00B26FFD" w:rsidRDefault="00B26FFD" w:rsidP="00B26FFD">
      <w:pPr>
        <w:autoSpaceDE w:val="0"/>
        <w:autoSpaceDN w:val="0"/>
        <w:adjustRightInd w:val="0"/>
        <w:ind w:right="23"/>
        <w:jc w:val="both"/>
        <w:rPr>
          <w:b/>
        </w:rPr>
      </w:pPr>
    </w:p>
    <w:p w:rsidR="00B26FFD" w:rsidRDefault="00B26FFD" w:rsidP="00B26FFD">
      <w:pPr>
        <w:autoSpaceDE w:val="0"/>
        <w:autoSpaceDN w:val="0"/>
        <w:adjustRightInd w:val="0"/>
        <w:ind w:right="23"/>
        <w:jc w:val="both"/>
        <w:rPr>
          <w:b/>
        </w:rPr>
      </w:pPr>
      <w:r>
        <w:rPr>
          <w:b/>
        </w:rPr>
        <w:t>Приложение № 1 – Образци</w:t>
      </w:r>
    </w:p>
    <w:p w:rsidR="00B26FFD" w:rsidRDefault="00B26FFD" w:rsidP="00B26FFD">
      <w:pPr>
        <w:autoSpaceDE w:val="0"/>
        <w:autoSpaceDN w:val="0"/>
        <w:adjustRightInd w:val="0"/>
        <w:ind w:right="23"/>
        <w:jc w:val="both"/>
        <w:rPr>
          <w:b/>
        </w:rPr>
      </w:pPr>
    </w:p>
    <w:tbl>
      <w:tblPr>
        <w:tblW w:w="9639" w:type="dxa"/>
        <w:tblInd w:w="108" w:type="dxa"/>
        <w:tblLook w:val="04A0" w:firstRow="1" w:lastRow="0" w:firstColumn="1" w:lastColumn="0" w:noHBand="0" w:noVBand="1"/>
      </w:tblPr>
      <w:tblGrid>
        <w:gridCol w:w="1843"/>
        <w:gridCol w:w="7796"/>
      </w:tblGrid>
      <w:tr w:rsidR="00B26FFD" w:rsidTr="00B26FFD">
        <w:tc>
          <w:tcPr>
            <w:tcW w:w="1843" w:type="dxa"/>
            <w:hideMark/>
          </w:tcPr>
          <w:p w:rsidR="00B26FFD" w:rsidRDefault="00B26FFD">
            <w:pPr>
              <w:ind w:right="23"/>
              <w:jc w:val="both"/>
            </w:pPr>
            <w:r>
              <w:rPr>
                <w:b/>
                <w:lang w:val="ru-RU"/>
              </w:rPr>
              <w:t>Образец №1</w:t>
            </w:r>
          </w:p>
        </w:tc>
        <w:tc>
          <w:tcPr>
            <w:tcW w:w="7796" w:type="dxa"/>
            <w:hideMark/>
          </w:tcPr>
          <w:p w:rsidR="00B26FFD" w:rsidRDefault="00B26FFD">
            <w:pPr>
              <w:ind w:right="23"/>
              <w:jc w:val="both"/>
            </w:pPr>
            <w:r>
              <w:t>- Опис на документите, съдържащи се в офертата</w:t>
            </w:r>
          </w:p>
        </w:tc>
      </w:tr>
      <w:tr w:rsidR="00B26FFD" w:rsidTr="00B26FFD">
        <w:tc>
          <w:tcPr>
            <w:tcW w:w="1843" w:type="dxa"/>
            <w:hideMark/>
          </w:tcPr>
          <w:p w:rsidR="00B26FFD" w:rsidRDefault="00B26FFD">
            <w:pPr>
              <w:ind w:right="23"/>
              <w:jc w:val="both"/>
              <w:rPr>
                <w:b/>
                <w:lang w:val="ru-RU"/>
              </w:rPr>
            </w:pPr>
            <w:r>
              <w:rPr>
                <w:b/>
                <w:lang w:val="ru-RU"/>
              </w:rPr>
              <w:t>Образец №2</w:t>
            </w:r>
          </w:p>
          <w:p w:rsidR="00B26FFD" w:rsidRDefault="00B26FFD">
            <w:pPr>
              <w:ind w:right="23"/>
              <w:jc w:val="both"/>
            </w:pPr>
            <w:r>
              <w:rPr>
                <w:b/>
                <w:lang w:val="ru-RU"/>
              </w:rPr>
              <w:t>Образец №3</w:t>
            </w:r>
          </w:p>
        </w:tc>
        <w:tc>
          <w:tcPr>
            <w:tcW w:w="7796" w:type="dxa"/>
            <w:hideMark/>
          </w:tcPr>
          <w:p w:rsidR="00B26FFD" w:rsidRDefault="00B26FFD">
            <w:pPr>
              <w:ind w:right="23"/>
              <w:jc w:val="both"/>
            </w:pPr>
            <w:r>
              <w:t>- Заявление за участие</w:t>
            </w:r>
          </w:p>
          <w:p w:rsidR="00B26FFD" w:rsidRDefault="00B26FFD">
            <w:pPr>
              <w:ind w:right="23"/>
              <w:jc w:val="both"/>
            </w:pPr>
            <w:r>
              <w:t>- ЕЕДОП</w:t>
            </w:r>
          </w:p>
        </w:tc>
      </w:tr>
      <w:tr w:rsidR="00B26FFD" w:rsidTr="00B26FFD">
        <w:tc>
          <w:tcPr>
            <w:tcW w:w="1843" w:type="dxa"/>
            <w:hideMark/>
          </w:tcPr>
          <w:p w:rsidR="00B26FFD" w:rsidRDefault="00B26FFD">
            <w:pPr>
              <w:ind w:right="23"/>
              <w:jc w:val="both"/>
              <w:rPr>
                <w:b/>
              </w:rPr>
            </w:pPr>
            <w:r>
              <w:rPr>
                <w:b/>
              </w:rPr>
              <w:t>Образец № 4</w:t>
            </w:r>
          </w:p>
        </w:tc>
        <w:tc>
          <w:tcPr>
            <w:tcW w:w="7796" w:type="dxa"/>
            <w:hideMark/>
          </w:tcPr>
          <w:p w:rsidR="00B26FFD" w:rsidRDefault="00B26FFD">
            <w:pPr>
              <w:ind w:right="23"/>
              <w:jc w:val="both"/>
            </w:pPr>
            <w:r>
              <w:t>- Техническо предложение за изпълнение на поръчката</w:t>
            </w:r>
          </w:p>
        </w:tc>
      </w:tr>
      <w:tr w:rsidR="00B26FFD" w:rsidTr="00B26FFD">
        <w:tc>
          <w:tcPr>
            <w:tcW w:w="1843" w:type="dxa"/>
            <w:hideMark/>
          </w:tcPr>
          <w:p w:rsidR="00B26FFD" w:rsidRDefault="00B26FFD">
            <w:pPr>
              <w:ind w:right="23"/>
              <w:jc w:val="both"/>
              <w:rPr>
                <w:b/>
              </w:rPr>
            </w:pPr>
            <w:r>
              <w:rPr>
                <w:b/>
              </w:rPr>
              <w:t>Образец № 5</w:t>
            </w:r>
          </w:p>
        </w:tc>
        <w:tc>
          <w:tcPr>
            <w:tcW w:w="7796" w:type="dxa"/>
            <w:hideMark/>
          </w:tcPr>
          <w:p w:rsidR="00B26FFD" w:rsidRDefault="00B26FFD">
            <w:pPr>
              <w:ind w:right="23"/>
              <w:jc w:val="both"/>
            </w:pPr>
            <w:r>
              <w:t xml:space="preserve">- Ценово предложение </w:t>
            </w:r>
          </w:p>
        </w:tc>
      </w:tr>
      <w:tr w:rsidR="00B26FFD" w:rsidTr="00B26FFD">
        <w:tc>
          <w:tcPr>
            <w:tcW w:w="1843" w:type="dxa"/>
            <w:hideMark/>
          </w:tcPr>
          <w:p w:rsidR="00B26FFD" w:rsidRDefault="00B26FFD">
            <w:pPr>
              <w:ind w:right="23"/>
              <w:jc w:val="both"/>
              <w:rPr>
                <w:b/>
              </w:rPr>
            </w:pPr>
            <w:r>
              <w:rPr>
                <w:b/>
              </w:rPr>
              <w:t>Образец № 6</w:t>
            </w:r>
          </w:p>
        </w:tc>
        <w:tc>
          <w:tcPr>
            <w:tcW w:w="7796" w:type="dxa"/>
            <w:hideMark/>
          </w:tcPr>
          <w:p w:rsidR="00B26FFD" w:rsidRDefault="00B26FFD">
            <w:pPr>
              <w:ind w:right="23"/>
              <w:jc w:val="both"/>
            </w:pPr>
            <w:r>
              <w:t>- Списък на доставките, които са идентични или сходни с предмета на обществената поръчка изпълнени през последните 3 /три/ години, считано от датата на подаване на офертата</w:t>
            </w:r>
          </w:p>
        </w:tc>
      </w:tr>
      <w:tr w:rsidR="00B26FFD" w:rsidTr="00B26FFD">
        <w:tc>
          <w:tcPr>
            <w:tcW w:w="1843" w:type="dxa"/>
            <w:hideMark/>
          </w:tcPr>
          <w:p w:rsidR="00B26FFD" w:rsidRDefault="00B26FFD">
            <w:pPr>
              <w:ind w:right="23"/>
              <w:jc w:val="both"/>
              <w:rPr>
                <w:b/>
              </w:rPr>
            </w:pPr>
            <w:r>
              <w:rPr>
                <w:b/>
              </w:rPr>
              <w:t>Образец № 7</w:t>
            </w:r>
          </w:p>
        </w:tc>
        <w:tc>
          <w:tcPr>
            <w:tcW w:w="7796" w:type="dxa"/>
            <w:hideMark/>
          </w:tcPr>
          <w:p w:rsidR="00B26FFD" w:rsidRDefault="00B26FFD">
            <w:pPr>
              <w:ind w:right="23"/>
              <w:jc w:val="both"/>
              <w:rPr>
                <w:highlight w:val="yellow"/>
              </w:rPr>
            </w:pPr>
            <w:r>
              <w:t>-Декларация за инструментите, съоръженията и техническото оборудване, което ще се използва за изпълнене на поръчката</w:t>
            </w:r>
          </w:p>
        </w:tc>
      </w:tr>
      <w:tr w:rsidR="00B26FFD" w:rsidTr="00B26FFD">
        <w:tc>
          <w:tcPr>
            <w:tcW w:w="1843" w:type="dxa"/>
            <w:hideMark/>
          </w:tcPr>
          <w:p w:rsidR="00B26FFD" w:rsidRDefault="00B26FFD">
            <w:pPr>
              <w:ind w:right="23"/>
              <w:jc w:val="both"/>
              <w:rPr>
                <w:b/>
              </w:rPr>
            </w:pPr>
            <w:r>
              <w:rPr>
                <w:b/>
              </w:rPr>
              <w:t>Образец №8</w:t>
            </w:r>
          </w:p>
          <w:p w:rsidR="00B26FFD" w:rsidRDefault="00B26FFD">
            <w:pPr>
              <w:ind w:right="23"/>
              <w:jc w:val="both"/>
              <w:rPr>
                <w:b/>
              </w:rPr>
            </w:pPr>
            <w:r>
              <w:rPr>
                <w:b/>
              </w:rPr>
              <w:t>Образец №9</w:t>
            </w:r>
          </w:p>
        </w:tc>
        <w:tc>
          <w:tcPr>
            <w:tcW w:w="7796" w:type="dxa"/>
            <w:hideMark/>
          </w:tcPr>
          <w:p w:rsidR="00B26FFD" w:rsidRDefault="00B26FFD">
            <w:pPr>
              <w:ind w:right="23"/>
              <w:jc w:val="both"/>
            </w:pPr>
            <w:r>
              <w:t>- Декларация по чл. 42, ал. 2, т. 2 от ЗМИП</w:t>
            </w:r>
          </w:p>
          <w:p w:rsidR="00B26FFD" w:rsidRDefault="00B26FFD">
            <w:pPr>
              <w:ind w:right="23"/>
              <w:jc w:val="both"/>
            </w:pPr>
            <w:r>
              <w:t>- Декларация по чл. чл. 59, ал. 1, т. 3 от ЗМИП</w:t>
            </w:r>
          </w:p>
        </w:tc>
      </w:tr>
    </w:tbl>
    <w:p w:rsidR="00B26FFD" w:rsidRDefault="00B26FFD" w:rsidP="00B26FFD">
      <w:pPr>
        <w:ind w:right="23"/>
        <w:jc w:val="both"/>
        <w:rPr>
          <w:b/>
        </w:rPr>
      </w:pPr>
    </w:p>
    <w:p w:rsidR="00B26FFD" w:rsidRDefault="00B26FFD" w:rsidP="00B26FFD">
      <w:pPr>
        <w:ind w:right="23"/>
        <w:jc w:val="both"/>
        <w:rPr>
          <w:b/>
        </w:rPr>
      </w:pPr>
      <w:r>
        <w:rPr>
          <w:b/>
        </w:rPr>
        <w:t>Приложение № 2 – Техническа спецификация</w:t>
      </w:r>
    </w:p>
    <w:p w:rsidR="00B26FFD" w:rsidRDefault="00B26FFD" w:rsidP="00B26FFD">
      <w:pPr>
        <w:ind w:right="23"/>
        <w:jc w:val="both"/>
        <w:rPr>
          <w:b/>
        </w:rPr>
      </w:pPr>
      <w:r>
        <w:rPr>
          <w:b/>
        </w:rPr>
        <w:lastRenderedPageBreak/>
        <w:t>Приложение №3 - Проект на договор</w:t>
      </w:r>
    </w:p>
    <w:p w:rsidR="00B26FFD" w:rsidRDefault="00B26FFD" w:rsidP="00B26FFD">
      <w:pPr>
        <w:ind w:right="23"/>
        <w:jc w:val="both"/>
        <w:rPr>
          <w:b/>
        </w:rPr>
      </w:pPr>
    </w:p>
    <w:p w:rsidR="00B26FFD" w:rsidRDefault="00B26FFD" w:rsidP="00B26FFD">
      <w:pPr>
        <w:ind w:right="23"/>
        <w:jc w:val="both"/>
        <w:rPr>
          <w:b/>
        </w:rPr>
      </w:pPr>
    </w:p>
    <w:p w:rsidR="00B26FFD" w:rsidRDefault="00B26FFD" w:rsidP="00B26FFD">
      <w:pPr>
        <w:ind w:right="23"/>
        <w:jc w:val="both"/>
        <w:rPr>
          <w:b/>
        </w:rPr>
      </w:pPr>
    </w:p>
    <w:p w:rsidR="00B26FFD" w:rsidRDefault="00B26FFD" w:rsidP="00B26FFD">
      <w:pPr>
        <w:ind w:right="23"/>
        <w:jc w:val="both"/>
        <w:rPr>
          <w:b/>
        </w:rPr>
      </w:pPr>
    </w:p>
    <w:p w:rsidR="00B26FFD" w:rsidRDefault="00B26FFD" w:rsidP="00B26FFD">
      <w:pPr>
        <w:ind w:right="23"/>
        <w:jc w:val="both"/>
        <w:rPr>
          <w:b/>
        </w:rPr>
      </w:pPr>
      <w:r>
        <w:rPr>
          <w:b/>
        </w:rPr>
        <w:br w:type="page"/>
      </w:r>
    </w:p>
    <w:p w:rsidR="00B26FFD" w:rsidRDefault="00B26FFD" w:rsidP="00B26FFD">
      <w:pPr>
        <w:ind w:right="23"/>
        <w:jc w:val="both"/>
        <w:rPr>
          <w:b/>
        </w:rPr>
      </w:pPr>
      <w:r>
        <w:rPr>
          <w:b/>
        </w:rPr>
        <w:lastRenderedPageBreak/>
        <w:t>УКАЗАНИЯ ЗА УЧАСТИЕ В ОБЩЕСТВЕНАТА ПОРЪЧКА</w:t>
      </w:r>
    </w:p>
    <w:p w:rsidR="00B26FFD" w:rsidRDefault="00B26FFD" w:rsidP="00B26FFD">
      <w:pPr>
        <w:ind w:right="23"/>
        <w:jc w:val="both"/>
        <w:rPr>
          <w:b/>
          <w:bCs/>
          <w:lang w:val="ru-RU"/>
        </w:rPr>
      </w:pPr>
    </w:p>
    <w:p w:rsidR="00B26FFD" w:rsidRDefault="00B26FFD" w:rsidP="00B26FFD">
      <w:pPr>
        <w:spacing w:line="360" w:lineRule="auto"/>
        <w:ind w:right="23" w:firstLine="567"/>
        <w:jc w:val="both"/>
        <w:rPr>
          <w:b/>
          <w:caps/>
          <w:color w:val="000000"/>
        </w:rPr>
      </w:pPr>
      <w:bookmarkStart w:id="0" w:name="_Toc393440408"/>
      <w:r>
        <w:rPr>
          <w:b/>
          <w:caps/>
          <w:color w:val="000000"/>
        </w:rPr>
        <w:t xml:space="preserve">Забележка: </w:t>
      </w:r>
    </w:p>
    <w:p w:rsidR="00B26FFD" w:rsidRDefault="00B26FFD" w:rsidP="00B26FFD">
      <w:pPr>
        <w:ind w:right="23" w:firstLine="567"/>
        <w:jc w:val="both"/>
        <w:rPr>
          <w:b/>
          <w:bCs/>
          <w:color w:val="000000"/>
        </w:rPr>
      </w:pPr>
      <w:r>
        <w:rPr>
          <w:b/>
          <w:bCs/>
          <w:color w:val="000000"/>
        </w:rPr>
        <w:t>Настоящите указания за участие в обществената поръчка са разработени и са част от Документацията за обществената поръчка съгласно чл.</w:t>
      </w:r>
      <w:r>
        <w:rPr>
          <w:b/>
          <w:bCs/>
          <w:color w:val="000000"/>
          <w:lang w:val="en-US"/>
        </w:rPr>
        <w:t xml:space="preserve"> </w:t>
      </w:r>
      <w:r>
        <w:rPr>
          <w:b/>
          <w:bCs/>
          <w:color w:val="000000"/>
        </w:rPr>
        <w:t>31, ал.</w:t>
      </w:r>
      <w:r>
        <w:rPr>
          <w:b/>
          <w:bCs/>
          <w:color w:val="000000"/>
          <w:lang w:val="en-US"/>
        </w:rPr>
        <w:t xml:space="preserve"> 1</w:t>
      </w:r>
      <w:r>
        <w:rPr>
          <w:b/>
          <w:bCs/>
          <w:color w:val="000000"/>
        </w:rPr>
        <w:t xml:space="preserve"> от ЗОП.</w:t>
      </w:r>
    </w:p>
    <w:p w:rsidR="00B26FFD" w:rsidRDefault="00B26FFD" w:rsidP="00B26FFD">
      <w:pPr>
        <w:ind w:right="23" w:firstLine="567"/>
        <w:jc w:val="both"/>
        <w:rPr>
          <w:b/>
          <w:bCs/>
          <w:color w:val="000000"/>
        </w:rPr>
      </w:pPr>
    </w:p>
    <w:p w:rsidR="00B26FFD" w:rsidRDefault="00B26FFD" w:rsidP="00B26FFD">
      <w:pPr>
        <w:spacing w:line="360" w:lineRule="auto"/>
        <w:ind w:right="23"/>
        <w:jc w:val="both"/>
        <w:rPr>
          <w:b/>
          <w:lang w:val="ru-RU"/>
        </w:rPr>
      </w:pPr>
      <w:r>
        <w:rPr>
          <w:b/>
          <w:caps/>
          <w:color w:val="000000"/>
          <w:lang w:val="en-US"/>
        </w:rPr>
        <w:t>1</w:t>
      </w:r>
      <w:r>
        <w:rPr>
          <w:b/>
          <w:lang w:val="ru-RU"/>
        </w:rPr>
        <w:t>. ОБЩИ УСЛОВИЯ</w:t>
      </w:r>
      <w:bookmarkEnd w:id="0"/>
    </w:p>
    <w:p w:rsidR="00B26FFD" w:rsidRDefault="00B26FFD" w:rsidP="00B26FFD">
      <w:pPr>
        <w:keepNext/>
        <w:ind w:right="23"/>
        <w:jc w:val="both"/>
        <w:outlineLvl w:val="1"/>
        <w:rPr>
          <w:b/>
        </w:rPr>
      </w:pPr>
      <w:bookmarkStart w:id="1" w:name="_Toc393440409"/>
      <w:r>
        <w:rPr>
          <w:b/>
        </w:rPr>
        <w:t>1.1. Предмет на поръчката</w:t>
      </w:r>
      <w:bookmarkEnd w:id="1"/>
    </w:p>
    <w:p w:rsidR="00B26FFD" w:rsidRDefault="00B26FFD" w:rsidP="00B26FFD">
      <w:pPr>
        <w:ind w:right="23" w:firstLine="567"/>
        <w:jc w:val="both"/>
      </w:pPr>
      <w:r>
        <w:t xml:space="preserve">Управителят на Дом за стари хора гр. Етрополе с адрес гр.Етрополе, бул.“Руски“№48, телефон 0720 66988, e-mail: </w:t>
      </w:r>
      <w:r>
        <w:rPr>
          <w:lang w:val="en-US"/>
        </w:rPr>
        <w:t>dsh_</w:t>
      </w:r>
      <w:r>
        <w:t>etropole</w:t>
      </w:r>
      <w:r>
        <w:rPr>
          <w:lang w:val="en-US"/>
        </w:rPr>
        <w:t>@abv.bg,</w:t>
      </w:r>
      <w:r>
        <w:rPr>
          <w:lang w:val="ru-RU"/>
        </w:rPr>
        <w:t xml:space="preserve"> в качеството си на Възложител по чл.5, ал.2, т.14 от ЗОП ще проведе процедура по провеждане на  обществена поръчка по реда на чл.178 от ЗОП </w:t>
      </w:r>
      <w:bookmarkStart w:id="2" w:name="_Toc393440410"/>
      <w:r>
        <w:rPr>
          <w:lang w:val="ru-RU"/>
        </w:rPr>
        <w:t xml:space="preserve">за определяне на изпълнител на обществена поръчка с предмет: </w:t>
      </w:r>
      <w:r>
        <w:rPr>
          <w:b/>
          <w:color w:val="000000"/>
          <w:lang w:eastAsia="ar-SA"/>
        </w:rPr>
        <w:t>„Доставка на приготвена храна на настанените потребители в Дом за стари хора, гр.Етрополе</w:t>
      </w:r>
      <w:r>
        <w:rPr>
          <w:b/>
        </w:rPr>
        <w:t>“</w:t>
      </w:r>
    </w:p>
    <w:p w:rsidR="00B26FFD" w:rsidRDefault="00B26FFD" w:rsidP="00B26FFD">
      <w:pPr>
        <w:widowControl w:val="0"/>
        <w:autoSpaceDE w:val="0"/>
        <w:autoSpaceDN w:val="0"/>
        <w:adjustRightInd w:val="0"/>
        <w:ind w:left="540" w:right="23" w:firstLine="567"/>
        <w:jc w:val="both"/>
        <w:rPr>
          <w:b/>
          <w:lang w:val="ru-RU"/>
        </w:rPr>
      </w:pPr>
    </w:p>
    <w:p w:rsidR="00B26FFD" w:rsidRDefault="00B26FFD" w:rsidP="00B26FFD">
      <w:pPr>
        <w:ind w:right="23" w:firstLine="567"/>
        <w:jc w:val="both"/>
        <w:rPr>
          <w:bCs/>
          <w:color w:val="000000"/>
        </w:rPr>
      </w:pPr>
      <w:r>
        <w:rPr>
          <w:bCs/>
          <w:color w:val="000000"/>
        </w:rPr>
        <w:t>Обект на настоящата обществена поръчка е „доставка“ по смисъла на чл.</w:t>
      </w:r>
      <w:r>
        <w:rPr>
          <w:bCs/>
          <w:color w:val="000000"/>
          <w:lang w:val="en-US"/>
        </w:rPr>
        <w:t xml:space="preserve"> </w:t>
      </w:r>
      <w:r>
        <w:rPr>
          <w:bCs/>
          <w:color w:val="000000"/>
        </w:rPr>
        <w:t>3, ал.</w:t>
      </w:r>
      <w:r>
        <w:rPr>
          <w:bCs/>
          <w:color w:val="000000"/>
          <w:lang w:val="en-US"/>
        </w:rPr>
        <w:t xml:space="preserve"> </w:t>
      </w:r>
      <w:r>
        <w:rPr>
          <w:bCs/>
          <w:color w:val="000000"/>
        </w:rPr>
        <w:t>1, т.</w:t>
      </w:r>
      <w:r>
        <w:rPr>
          <w:bCs/>
          <w:color w:val="000000"/>
          <w:lang w:val="en-US"/>
        </w:rPr>
        <w:t xml:space="preserve"> </w:t>
      </w:r>
      <w:r>
        <w:rPr>
          <w:bCs/>
          <w:color w:val="000000"/>
        </w:rPr>
        <w:t>3 от ЗОП.</w:t>
      </w:r>
    </w:p>
    <w:p w:rsidR="00B26FFD" w:rsidRDefault="00B26FFD" w:rsidP="00B26FFD">
      <w:pPr>
        <w:ind w:right="23" w:firstLine="567"/>
        <w:jc w:val="both"/>
        <w:rPr>
          <w:bCs/>
          <w:color w:val="000000"/>
        </w:rPr>
      </w:pPr>
    </w:p>
    <w:p w:rsidR="00B26FFD" w:rsidRDefault="00B26FFD" w:rsidP="00B26FFD">
      <w:pPr>
        <w:ind w:right="23" w:firstLine="567"/>
        <w:jc w:val="both"/>
        <w:rPr>
          <w:bCs/>
          <w:i/>
          <w:u w:val="single"/>
        </w:rPr>
      </w:pPr>
      <w:r>
        <w:rPr>
          <w:bCs/>
          <w:i/>
          <w:u w:val="single"/>
        </w:rPr>
        <w:t xml:space="preserve">Пълна информация относно предмета на поръчката, в това число вида на приготвената храна, прогнозното количество и единични  цени, които са максимални, определени от Възложителя, се  съдържат в Техническата спецификация – Приложение №2, неразделна част от документацията на настоящата обществена поръчка. </w:t>
      </w:r>
    </w:p>
    <w:p w:rsidR="00B26FFD" w:rsidRDefault="00B26FFD" w:rsidP="00B26FFD">
      <w:pPr>
        <w:ind w:right="23" w:firstLine="567"/>
        <w:jc w:val="both"/>
      </w:pPr>
    </w:p>
    <w:p w:rsidR="00B26FFD" w:rsidRDefault="00B26FFD" w:rsidP="00B26FFD">
      <w:pPr>
        <w:ind w:right="23"/>
        <w:jc w:val="both"/>
        <w:rPr>
          <w:b/>
        </w:rPr>
      </w:pPr>
      <w:r>
        <w:rPr>
          <w:b/>
        </w:rPr>
        <w:t>1.2. Мотиви за избор на процедура по възлагане на обществената поръчка</w:t>
      </w:r>
    </w:p>
    <w:p w:rsidR="00B26FFD" w:rsidRDefault="00B26FFD" w:rsidP="00B26FFD">
      <w:pPr>
        <w:ind w:right="23"/>
        <w:jc w:val="both"/>
        <w:rPr>
          <w:b/>
        </w:rPr>
      </w:pPr>
    </w:p>
    <w:p w:rsidR="00B26FFD" w:rsidRDefault="00B26FFD" w:rsidP="00B26FFD">
      <w:pPr>
        <w:ind w:firstLine="567"/>
        <w:jc w:val="both"/>
      </w:pPr>
      <w:r>
        <w:rPr>
          <w:rFonts w:eastAsia="Batang"/>
          <w:lang w:eastAsia="zh-CN"/>
        </w:rPr>
        <w:t xml:space="preserve">Прогнозната (максимална) стойност на възлаганата обществена поръчка е </w:t>
      </w:r>
      <w:r>
        <w:rPr>
          <w:rFonts w:eastAsia="Batang"/>
          <w:b/>
          <w:lang w:eastAsia="zh-CN"/>
        </w:rPr>
        <w:t>до</w:t>
      </w:r>
      <w:r>
        <w:rPr>
          <w:lang w:val="ru-RU"/>
        </w:rPr>
        <w:t xml:space="preserve"> </w:t>
      </w:r>
      <w:r>
        <w:rPr>
          <w:b/>
          <w:lang w:val="ru-RU"/>
        </w:rPr>
        <w:t xml:space="preserve">92 232,00 лв / Деветдесет и две хиляди двеста тридесет и два лева /  </w:t>
      </w:r>
      <w:r>
        <w:rPr>
          <w:b/>
          <w:lang w:val="en-US"/>
        </w:rPr>
        <w:t>без ДДС</w:t>
      </w:r>
    </w:p>
    <w:p w:rsidR="00B26FFD" w:rsidRDefault="00B26FFD" w:rsidP="00B26FFD">
      <w:pPr>
        <w:ind w:firstLine="567"/>
        <w:jc w:val="both"/>
        <w:rPr>
          <w:rFonts w:eastAsia="Batang"/>
          <w:bCs/>
          <w:iCs/>
        </w:rPr>
      </w:pPr>
      <w:r>
        <w:rPr>
          <w:rFonts w:eastAsia="Batang"/>
          <w:bCs/>
          <w:iCs/>
        </w:rPr>
        <w:t>Плащането на цената по договора за обществената поръчка ще се извършва при условията и по реда, посочени в проекта на договор, неразделна част от документацията.</w:t>
      </w:r>
    </w:p>
    <w:p w:rsidR="00B26FFD" w:rsidRDefault="00B26FFD" w:rsidP="00B26FFD">
      <w:pPr>
        <w:suppressAutoHyphens/>
        <w:ind w:firstLine="567"/>
        <w:jc w:val="both"/>
        <w:rPr>
          <w:lang w:eastAsia="zh-CN"/>
        </w:rPr>
      </w:pPr>
      <w:r>
        <w:rPr>
          <w:lang w:eastAsia="zh-CN"/>
        </w:rPr>
        <w:t>С</w:t>
      </w:r>
      <w:r>
        <w:rPr>
          <w:color w:val="000000"/>
          <w:lang w:eastAsia="zh-CN"/>
        </w:rPr>
        <w:t>ъгласно разпоредбата на чл. 20, ал. 2, т. 2 от ЗОП, Възложителят провежда публично състезание. Провеждането на предвиденото в ЗОП публично състезание гарантира в най-голяма степен публичността на възлагане изпълнението на поръчката, респ. прозрачността при разходването на финансовите средства.</w:t>
      </w:r>
    </w:p>
    <w:p w:rsidR="00B26FFD" w:rsidRDefault="00B26FFD" w:rsidP="00B26FFD">
      <w:pPr>
        <w:ind w:firstLine="567"/>
        <w:jc w:val="both"/>
        <w:outlineLvl w:val="0"/>
      </w:pPr>
      <w:r>
        <w:t>С цел да се осигури максимална публичност и да се постигнат и най-добрите за Възложителя условия, настоящата обществена поръчка се възлага именно чрез посочения вид процедура. Посредством тази процедура се цели и защитаване на обществения интерес, като се насърчи конкуренцията и се създадат равни условия и прозрачност при провеждането й.</w:t>
      </w:r>
    </w:p>
    <w:p w:rsidR="00B26FFD" w:rsidRDefault="00B26FFD" w:rsidP="00B26FFD">
      <w:pPr>
        <w:ind w:right="23"/>
        <w:jc w:val="both"/>
        <w:rPr>
          <w:b/>
        </w:rPr>
      </w:pPr>
      <w:r>
        <w:rPr>
          <w:b/>
        </w:rPr>
        <w:t>1.3. Обособени позиции</w:t>
      </w:r>
      <w:bookmarkEnd w:id="2"/>
    </w:p>
    <w:p w:rsidR="00B26FFD" w:rsidRDefault="00B26FFD" w:rsidP="00B26FFD">
      <w:pPr>
        <w:ind w:right="23"/>
        <w:jc w:val="both"/>
      </w:pPr>
      <w:r>
        <w:t>Настоящата обществена поръчка не е</w:t>
      </w:r>
      <w:bookmarkStart w:id="3" w:name="_Toc393440411"/>
      <w:r>
        <w:t xml:space="preserve"> разделена на обособени позиции. </w:t>
      </w:r>
    </w:p>
    <w:p w:rsidR="00B26FFD" w:rsidRDefault="00B26FFD" w:rsidP="00B26FFD">
      <w:pPr>
        <w:ind w:firstLine="708"/>
        <w:jc w:val="both"/>
        <w:rPr>
          <w:b/>
        </w:rPr>
      </w:pPr>
    </w:p>
    <w:p w:rsidR="00B26FFD" w:rsidRDefault="00B26FFD" w:rsidP="00B26FFD">
      <w:pPr>
        <w:keepNext/>
        <w:ind w:right="23"/>
        <w:jc w:val="both"/>
        <w:outlineLvl w:val="1"/>
        <w:rPr>
          <w:b/>
        </w:rPr>
      </w:pPr>
      <w:bookmarkStart w:id="4" w:name="_Toc393440412"/>
      <w:bookmarkEnd w:id="3"/>
      <w:r>
        <w:rPr>
          <w:b/>
        </w:rPr>
        <w:t>1.</w:t>
      </w:r>
      <w:r>
        <w:rPr>
          <w:b/>
          <w:lang w:val="en-US"/>
        </w:rPr>
        <w:t>4</w:t>
      </w:r>
      <w:r>
        <w:rPr>
          <w:b/>
        </w:rPr>
        <w:t xml:space="preserve">. </w:t>
      </w:r>
      <w:bookmarkEnd w:id="4"/>
      <w:r>
        <w:rPr>
          <w:b/>
        </w:rPr>
        <w:t>Местоизпълнение</w:t>
      </w:r>
    </w:p>
    <w:p w:rsidR="00B26FFD" w:rsidRDefault="00B26FFD" w:rsidP="00B26FFD">
      <w:pPr>
        <w:jc w:val="both"/>
        <w:rPr>
          <w:lang w:val="ru-RU"/>
        </w:rPr>
      </w:pPr>
      <w:r>
        <w:rPr>
          <w:lang w:val="ru-RU"/>
        </w:rPr>
        <w:t>Мястото за изпълнение на поръчката е</w:t>
      </w:r>
      <w:r>
        <w:t xml:space="preserve"> община Етрополе</w:t>
      </w:r>
      <w:r>
        <w:rPr>
          <w:lang w:val="ru-RU"/>
        </w:rPr>
        <w:t xml:space="preserve">, франко обект – </w:t>
      </w:r>
      <w:r>
        <w:rPr>
          <w:bCs/>
        </w:rPr>
        <w:t>Дом за стари хора, гр. Етрополе, бул. „Руски“ № 48</w:t>
      </w:r>
      <w:r>
        <w:rPr>
          <w:lang w:val="ru-RU"/>
        </w:rPr>
        <w:t>.</w:t>
      </w:r>
    </w:p>
    <w:p w:rsidR="00B26FFD" w:rsidRDefault="00B26FFD" w:rsidP="00B26FFD">
      <w:pPr>
        <w:ind w:right="23" w:firstLine="567"/>
        <w:jc w:val="both"/>
        <w:rPr>
          <w:lang w:val="ru-RU"/>
        </w:rPr>
      </w:pPr>
    </w:p>
    <w:p w:rsidR="00B26FFD" w:rsidRDefault="00B26FFD" w:rsidP="00B26FFD">
      <w:pPr>
        <w:ind w:right="23"/>
        <w:jc w:val="both"/>
        <w:rPr>
          <w:b/>
          <w:lang w:val="ru-RU"/>
        </w:rPr>
      </w:pPr>
      <w:r>
        <w:rPr>
          <w:b/>
          <w:lang w:val="ru-RU"/>
        </w:rPr>
        <w:t>1.</w:t>
      </w:r>
      <w:r>
        <w:rPr>
          <w:b/>
          <w:lang w:val="en-US"/>
        </w:rPr>
        <w:t>5</w:t>
      </w:r>
      <w:r>
        <w:rPr>
          <w:b/>
          <w:lang w:val="ru-RU"/>
        </w:rPr>
        <w:t>. Срок за изпълнение на поръчката.</w:t>
      </w:r>
    </w:p>
    <w:p w:rsidR="00B26FFD" w:rsidRDefault="00B26FFD" w:rsidP="00B26FFD">
      <w:pPr>
        <w:ind w:firstLine="567"/>
        <w:jc w:val="both"/>
        <w:rPr>
          <w:b/>
        </w:rPr>
      </w:pPr>
      <w:r>
        <w:lastRenderedPageBreak/>
        <w:t>Срокът на договора за изпъление на настоящата обществена поръчка е</w:t>
      </w:r>
      <w:r>
        <w:rPr>
          <w:b/>
        </w:rPr>
        <w:t xml:space="preserve"> 12 /дванадест месеца/, считано от датата на подписване на договора, но не по-рано от 26.04.2023 г. -  до 26.04.2024 г. </w:t>
      </w:r>
    </w:p>
    <w:p w:rsidR="00B26FFD" w:rsidRDefault="00B26FFD" w:rsidP="00B26FFD">
      <w:pPr>
        <w:ind w:firstLine="567"/>
        <w:jc w:val="both"/>
      </w:pPr>
      <w:r>
        <w:t xml:space="preserve">Срокът за изпълнение е </w:t>
      </w:r>
      <w:r>
        <w:rPr>
          <w:b/>
        </w:rPr>
        <w:t>до 24 (двадесет и четири) часа</w:t>
      </w:r>
      <w:r>
        <w:t xml:space="preserve"> след получаване на заявката на Възложителя.</w:t>
      </w:r>
    </w:p>
    <w:p w:rsidR="00B26FFD" w:rsidRDefault="00B26FFD" w:rsidP="00B26FFD">
      <w:pPr>
        <w:ind w:firstLine="567"/>
        <w:jc w:val="both"/>
      </w:pPr>
      <w:r>
        <w:t>При възникнала необходимост поради непредвидени обстоятелства, срокът за изпълнение може да бъде удължен.</w:t>
      </w:r>
    </w:p>
    <w:p w:rsidR="00B26FFD" w:rsidRDefault="00B26FFD" w:rsidP="00B26FFD">
      <w:pPr>
        <w:ind w:firstLine="567"/>
        <w:jc w:val="both"/>
      </w:pPr>
    </w:p>
    <w:p w:rsidR="00B26FFD" w:rsidRDefault="00B26FFD" w:rsidP="00B26FFD">
      <w:pPr>
        <w:ind w:firstLine="567"/>
        <w:jc w:val="both"/>
        <w:rPr>
          <w:b/>
          <w:bCs/>
        </w:rPr>
      </w:pPr>
      <w:r>
        <w:rPr>
          <w:b/>
          <w:bCs/>
        </w:rPr>
        <w:t>1.6.Количество или обем на поръчката.</w:t>
      </w:r>
    </w:p>
    <w:p w:rsidR="00B26FFD" w:rsidRDefault="00B26FFD" w:rsidP="00B26FFD">
      <w:pPr>
        <w:ind w:firstLine="540"/>
        <w:jc w:val="both"/>
        <w:rPr>
          <w:lang w:val="ru-RU"/>
        </w:rPr>
      </w:pPr>
      <w:r>
        <w:rPr>
          <w:lang w:val="ru-RU"/>
        </w:rPr>
        <w:t xml:space="preserve">Домът за стари хора, гр. Етрополе е с капацитет за 42 души. Средният дневен разход за един храноден за един човек , изчислен на база период от 12 / дванадесет/ месеца, не може да надвишава 6, 00 / шест /лева лева без ДДС, съответно  7.20 лв /седем лева и двадесет стотинки/ лева с ДДС за трите хранения през деня – закуска, обяд и вечеря. </w:t>
      </w:r>
    </w:p>
    <w:p w:rsidR="00B26FFD" w:rsidRDefault="00B26FFD" w:rsidP="00B26FFD">
      <w:pPr>
        <w:ind w:firstLine="540"/>
        <w:jc w:val="both"/>
        <w:rPr>
          <w:lang w:val="ru-RU"/>
        </w:rPr>
      </w:pPr>
    </w:p>
    <w:p w:rsidR="00B26FFD" w:rsidRDefault="00B26FFD" w:rsidP="00B26FFD">
      <w:pPr>
        <w:ind w:firstLine="540"/>
        <w:jc w:val="both"/>
        <w:rPr>
          <w:lang w:val="ru-RU"/>
        </w:rPr>
      </w:pPr>
      <w:r>
        <w:rPr>
          <w:lang w:val="ru-RU"/>
        </w:rPr>
        <w:t>Участниците следва да изготвят своите предложения, съобразявайки максималния брой лица, които могат да бъдат настанени в социалното заведение, а средната цена за един храноден за един човек да се образува от себестойността на хранителните продукти без ДДС, разходите по приготвянето им и доставката до адреса на Дома за стари хора в гр. Етрополе.</w:t>
      </w:r>
    </w:p>
    <w:p w:rsidR="00B26FFD" w:rsidRDefault="00B26FFD" w:rsidP="00B26FFD">
      <w:pPr>
        <w:pStyle w:val="BodyText"/>
        <w:ind w:firstLine="540"/>
        <w:rPr>
          <w:b/>
        </w:rPr>
      </w:pPr>
    </w:p>
    <w:p w:rsidR="00B26FFD" w:rsidRDefault="00B26FFD" w:rsidP="00B26FFD">
      <w:pPr>
        <w:pStyle w:val="BodyText"/>
        <w:ind w:firstLine="540"/>
        <w:jc w:val="both"/>
      </w:pPr>
      <w:r>
        <w:t>Предвижда се получените от Дома за стари хора дарения на хранителни продукти да бъдат предоставяни на Изпълнителя за изполването при приготвянето на храната за настанените на социалното заведение. В тези случаи не се калкулира разход за видовете хранителни продукти, предоставени от Възложитееля, при изчисляваане себестойността на съответното дневно меню.</w:t>
      </w:r>
    </w:p>
    <w:p w:rsidR="00B26FFD" w:rsidRDefault="00B26FFD" w:rsidP="00B26FFD">
      <w:pPr>
        <w:ind w:right="23"/>
        <w:jc w:val="both"/>
        <w:rPr>
          <w:lang w:val="en-US"/>
        </w:rPr>
      </w:pPr>
    </w:p>
    <w:p w:rsidR="00B26FFD" w:rsidRDefault="00B26FFD" w:rsidP="00B26FFD">
      <w:pPr>
        <w:ind w:right="23"/>
        <w:jc w:val="both"/>
        <w:rPr>
          <w:b/>
          <w:lang w:val="ru-RU"/>
        </w:rPr>
      </w:pPr>
      <w:r>
        <w:rPr>
          <w:b/>
        </w:rPr>
        <w:t>1.7. Стойност на обществената поръчка</w:t>
      </w:r>
    </w:p>
    <w:p w:rsidR="00B26FFD" w:rsidRDefault="00B26FFD" w:rsidP="00B26FFD">
      <w:pPr>
        <w:ind w:right="23"/>
        <w:jc w:val="both"/>
        <w:rPr>
          <w:b/>
          <w:u w:val="single"/>
        </w:rPr>
      </w:pPr>
      <w:r>
        <w:rPr>
          <w:b/>
          <w:u w:val="single"/>
        </w:rPr>
        <w:t>1.7.1. Прогнозна стойност</w:t>
      </w:r>
    </w:p>
    <w:p w:rsidR="00B26FFD" w:rsidRDefault="00B26FFD" w:rsidP="00B26FFD">
      <w:pPr>
        <w:ind w:right="23" w:firstLine="708"/>
        <w:jc w:val="both"/>
      </w:pPr>
      <w:r>
        <w:t xml:space="preserve">Прогнозната стойност на обществената поръчка включва всички плащания без данък върху добавената стойност (ДДС) към бъдещия изпълнител. Прогнозната стойност е изчислена към датата на решението за нейното откриване, в съответствие с разпоредбите на чл.21 от ЗОП. </w:t>
      </w:r>
    </w:p>
    <w:p w:rsidR="00B26FFD" w:rsidRDefault="00B26FFD" w:rsidP="00B26FFD">
      <w:pPr>
        <w:ind w:right="23" w:firstLine="708"/>
        <w:jc w:val="both"/>
      </w:pPr>
      <w:r>
        <w:t>Определената от Възложителя прогнозна стойност е индикативна, като същата може да бъде надвишена в случаите на чл.116, ал.1, т.2 и 3 от ЗОП и при условие, че не се надвишава посочения в чл.20, ал.2, т.2 от ЗОП стойностен праг и не надхвърля с повече от 50 на сто стойността на основния договор.</w:t>
      </w:r>
    </w:p>
    <w:p w:rsidR="00B26FFD" w:rsidRDefault="00B26FFD" w:rsidP="00B26FFD">
      <w:pPr>
        <w:ind w:right="23"/>
        <w:jc w:val="both"/>
      </w:pPr>
    </w:p>
    <w:p w:rsidR="00B26FFD" w:rsidRDefault="00B26FFD" w:rsidP="00B26FFD">
      <w:pPr>
        <w:ind w:right="23" w:firstLine="708"/>
        <w:jc w:val="both"/>
        <w:rPr>
          <w:lang w:val="ru-RU"/>
        </w:rPr>
      </w:pPr>
      <w:r>
        <w:t xml:space="preserve">Общата прогнозна стойност на обществената поръчка е в размер на </w:t>
      </w:r>
      <w:r>
        <w:rPr>
          <w:b/>
          <w:lang w:val="ru-RU"/>
        </w:rPr>
        <w:t xml:space="preserve">92 232,00 лв / Деветдесет и две хиляди двеста тридесет и два лева /  </w:t>
      </w:r>
      <w:r>
        <w:rPr>
          <w:b/>
          <w:lang w:val="en-US"/>
        </w:rPr>
        <w:t>без ДДС</w:t>
      </w:r>
      <w:r>
        <w:rPr>
          <w:lang w:val="ru-RU"/>
        </w:rPr>
        <w:t>.</w:t>
      </w:r>
    </w:p>
    <w:p w:rsidR="00B26FFD" w:rsidRDefault="00B26FFD" w:rsidP="00B26FFD">
      <w:pPr>
        <w:widowControl w:val="0"/>
        <w:tabs>
          <w:tab w:val="left" w:pos="4155"/>
        </w:tabs>
        <w:autoSpaceDE w:val="0"/>
        <w:autoSpaceDN w:val="0"/>
        <w:adjustRightInd w:val="0"/>
        <w:ind w:right="23"/>
        <w:jc w:val="both"/>
        <w:rPr>
          <w:b/>
          <w:u w:val="single"/>
        </w:rPr>
      </w:pPr>
    </w:p>
    <w:p w:rsidR="00B26FFD" w:rsidRDefault="00B26FFD" w:rsidP="00B26FFD">
      <w:pPr>
        <w:widowControl w:val="0"/>
        <w:tabs>
          <w:tab w:val="left" w:pos="4155"/>
        </w:tabs>
        <w:autoSpaceDE w:val="0"/>
        <w:autoSpaceDN w:val="0"/>
        <w:adjustRightInd w:val="0"/>
        <w:ind w:right="23"/>
        <w:jc w:val="both"/>
        <w:rPr>
          <w:b/>
          <w:u w:val="single"/>
        </w:rPr>
      </w:pPr>
      <w:r>
        <w:rPr>
          <w:b/>
          <w:u w:val="single"/>
        </w:rPr>
        <w:t>ВАЖНО!</w:t>
      </w:r>
    </w:p>
    <w:p w:rsidR="00B26FFD" w:rsidRDefault="00B26FFD" w:rsidP="00B26FFD">
      <w:pPr>
        <w:widowControl w:val="0"/>
        <w:tabs>
          <w:tab w:val="left" w:pos="4155"/>
        </w:tabs>
        <w:autoSpaceDE w:val="0"/>
        <w:autoSpaceDN w:val="0"/>
        <w:adjustRightInd w:val="0"/>
        <w:ind w:right="23"/>
        <w:jc w:val="both"/>
        <w:rPr>
          <w:b/>
          <w:i/>
        </w:rPr>
      </w:pPr>
      <w:r>
        <w:rPr>
          <w:b/>
          <w:i/>
        </w:rPr>
        <w:t>Участник, предложил по-висока единична цена за храноден от посочената максимална такава от Възложителя или по-висока обща стойност за изпълнение от посочената прогнозна, ще бъде отстранен от участие в процедурата.</w:t>
      </w:r>
    </w:p>
    <w:p w:rsidR="00B26FFD" w:rsidRDefault="00B26FFD" w:rsidP="00B26FFD">
      <w:pPr>
        <w:widowControl w:val="0"/>
        <w:autoSpaceDE w:val="0"/>
        <w:autoSpaceDN w:val="0"/>
        <w:adjustRightInd w:val="0"/>
        <w:ind w:right="23"/>
        <w:jc w:val="both"/>
        <w:rPr>
          <w:b/>
          <w:u w:val="single"/>
        </w:rPr>
      </w:pPr>
    </w:p>
    <w:p w:rsidR="00B26FFD" w:rsidRDefault="00B26FFD" w:rsidP="00B26FFD">
      <w:pPr>
        <w:widowControl w:val="0"/>
        <w:autoSpaceDE w:val="0"/>
        <w:autoSpaceDN w:val="0"/>
        <w:adjustRightInd w:val="0"/>
        <w:ind w:right="23"/>
        <w:jc w:val="both"/>
      </w:pPr>
      <w:r>
        <w:rPr>
          <w:b/>
          <w:u w:val="single"/>
        </w:rPr>
        <w:t>1.8. Финансирането</w:t>
      </w:r>
      <w:r>
        <w:t xml:space="preserve"> </w:t>
      </w:r>
    </w:p>
    <w:p w:rsidR="00B26FFD" w:rsidRDefault="00B26FFD" w:rsidP="00B26FFD">
      <w:pPr>
        <w:widowControl w:val="0"/>
        <w:autoSpaceDE w:val="0"/>
        <w:autoSpaceDN w:val="0"/>
        <w:adjustRightInd w:val="0"/>
        <w:ind w:right="23"/>
        <w:jc w:val="both"/>
        <w:rPr>
          <w:b/>
        </w:rPr>
      </w:pPr>
      <w:r>
        <w:rPr>
          <w:lang w:val="ru-RU"/>
        </w:rPr>
        <w:t xml:space="preserve">Настоящата обществена поръчка ще се финасира </w:t>
      </w:r>
      <w:r>
        <w:t>целево от бюджета на Дом за стари хора, гр.Етрополе</w:t>
      </w:r>
      <w:r>
        <w:rPr>
          <w:lang w:val="ru-RU"/>
        </w:rPr>
        <w:t>.</w:t>
      </w:r>
    </w:p>
    <w:p w:rsidR="00B26FFD" w:rsidRDefault="00B26FFD" w:rsidP="00B26FFD">
      <w:pPr>
        <w:widowControl w:val="0"/>
        <w:tabs>
          <w:tab w:val="left" w:pos="426"/>
        </w:tabs>
        <w:autoSpaceDE w:val="0"/>
        <w:autoSpaceDN w:val="0"/>
        <w:adjustRightInd w:val="0"/>
        <w:ind w:right="23"/>
        <w:jc w:val="both"/>
        <w:rPr>
          <w:b/>
        </w:rPr>
      </w:pPr>
    </w:p>
    <w:p w:rsidR="00B26FFD" w:rsidRDefault="00B26FFD" w:rsidP="00B26FFD">
      <w:pPr>
        <w:widowControl w:val="0"/>
        <w:tabs>
          <w:tab w:val="left" w:pos="426"/>
        </w:tabs>
        <w:autoSpaceDE w:val="0"/>
        <w:autoSpaceDN w:val="0"/>
        <w:adjustRightInd w:val="0"/>
        <w:ind w:right="23"/>
        <w:jc w:val="both"/>
        <w:rPr>
          <w:b/>
          <w:u w:val="single"/>
        </w:rPr>
      </w:pPr>
      <w:r>
        <w:rPr>
          <w:b/>
          <w:u w:val="single"/>
        </w:rPr>
        <w:lastRenderedPageBreak/>
        <w:t>Схема на плащане:</w:t>
      </w:r>
    </w:p>
    <w:p w:rsidR="00B26FFD" w:rsidRDefault="00B26FFD" w:rsidP="00B26FFD">
      <w:pPr>
        <w:ind w:firstLine="567"/>
        <w:jc w:val="both"/>
      </w:pPr>
      <w:r>
        <w:rPr>
          <w:lang w:val="ru-RU"/>
        </w:rPr>
        <w:t xml:space="preserve">Дължимото възнаграждение за изпълнените през месеца доставки се изплаща по ред, определен в договора на настоящата поръчка </w:t>
      </w:r>
      <w:r>
        <w:t xml:space="preserve">до 30 (тридесето) число на месеца, следващ месеца на доставки на готовата храна, за които се дължи плащане, след представяне </w:t>
      </w:r>
      <w:r>
        <w:rPr>
          <w:color w:val="000000"/>
        </w:rPr>
        <w:t xml:space="preserve">на оригинална фактура за отчетния период, представена  до 5-то число на месеца и </w:t>
      </w:r>
      <w:r>
        <w:t>документ, удостоверяващ приемането на стоката (протокол за доставка, търговски документ или друг съотносим документ</w:t>
      </w:r>
      <w:r>
        <w:rPr>
          <w:color w:val="000000"/>
        </w:rPr>
        <w:t xml:space="preserve"> за ежедневните доставки, като условията и начина на плащане са подробно описани в проекта на договор / Приложение №</w:t>
      </w:r>
      <w:r>
        <w:t xml:space="preserve"> З/.</w:t>
      </w:r>
    </w:p>
    <w:p w:rsidR="00B26FFD" w:rsidRDefault="00B26FFD" w:rsidP="00B26FFD">
      <w:pPr>
        <w:ind w:firstLine="567"/>
        <w:jc w:val="both"/>
      </w:pPr>
      <w:r>
        <w:t>В случай на възникнали непредвидени обстоятелства, които Възложителят не е могъл да знае и предвиди, плащането по предходното изречение се извършва в срок до 60 дни.</w:t>
      </w:r>
    </w:p>
    <w:p w:rsidR="00B26FFD" w:rsidRDefault="00B26FFD" w:rsidP="00B26FFD">
      <w:pPr>
        <w:ind w:firstLine="567"/>
        <w:jc w:val="both"/>
      </w:pPr>
    </w:p>
    <w:p w:rsidR="00B26FFD" w:rsidRDefault="00B26FFD" w:rsidP="00B26FFD">
      <w:pPr>
        <w:tabs>
          <w:tab w:val="left" w:pos="1455"/>
        </w:tabs>
        <w:ind w:right="23"/>
        <w:jc w:val="both"/>
        <w:rPr>
          <w:b/>
          <w:lang w:val="ru-RU"/>
        </w:rPr>
      </w:pPr>
      <w:r>
        <w:rPr>
          <w:b/>
          <w:lang w:val="ru-RU"/>
        </w:rPr>
        <w:t xml:space="preserve">2. ДОКУМЕНТАЦИЯ ЗА УЧАСТИЕ И </w:t>
      </w:r>
      <w:r>
        <w:rPr>
          <w:b/>
        </w:rPr>
        <w:t>РАЗЯСНЕНИЯ ПО НЕЯ</w:t>
      </w:r>
    </w:p>
    <w:p w:rsidR="00B26FFD" w:rsidRDefault="00B26FFD" w:rsidP="00B26FFD">
      <w:pPr>
        <w:ind w:right="23" w:firstLine="567"/>
        <w:jc w:val="both"/>
      </w:pPr>
      <w:r>
        <w:t xml:space="preserve">От датата на публикуването на обявлението за обществената поръчка, на всички заинтересовани лица, се предоставя пълен достъп по електронен път до документацията за участие в процедурата на следния интернет адрес на сайта на Дом за стари хора гр.Етрополе (посочен и в обявлението за откриване на процедурата), раздел „Профил на купувача“: </w:t>
      </w:r>
    </w:p>
    <w:p w:rsidR="00B26FFD" w:rsidRDefault="00B26FFD" w:rsidP="00B26FFD">
      <w:pPr>
        <w:ind w:right="23"/>
        <w:jc w:val="both"/>
        <w:rPr>
          <w:color w:val="333333"/>
        </w:rPr>
      </w:pPr>
      <w:r>
        <w:rPr>
          <w:color w:val="333333"/>
        </w:rPr>
        <w:t>..............................................</w:t>
      </w:r>
    </w:p>
    <w:p w:rsidR="00B26FFD" w:rsidRDefault="00B26FFD" w:rsidP="00B26FFD">
      <w:pPr>
        <w:ind w:right="23"/>
        <w:jc w:val="both"/>
        <w:rPr>
          <w:color w:val="333333"/>
        </w:rPr>
      </w:pPr>
    </w:p>
    <w:p w:rsidR="00B26FFD" w:rsidRDefault="00B26FFD" w:rsidP="00B26FFD">
      <w:pPr>
        <w:ind w:right="23" w:firstLine="567"/>
        <w:jc w:val="both"/>
        <w:rPr>
          <w:lang w:val="en-US"/>
        </w:rPr>
      </w:pPr>
      <w:r>
        <w:rPr>
          <w:color w:val="333333"/>
        </w:rPr>
        <w:t xml:space="preserve">Участниците в процедурата следва да прегледат и да се съобразят с всички указания, образци, условия и изисквания, посочени в Документацията, които са задължителни за тях. </w:t>
      </w:r>
    </w:p>
    <w:p w:rsidR="00B26FFD" w:rsidRDefault="00B26FFD" w:rsidP="00B26FFD">
      <w:pPr>
        <w:ind w:right="23" w:firstLine="567"/>
        <w:jc w:val="both"/>
        <w:rPr>
          <w:color w:val="333333"/>
        </w:rPr>
      </w:pPr>
      <w:r>
        <w:rPr>
          <w:color w:val="333333"/>
          <w:lang w:val="en-US"/>
        </w:rPr>
        <w:t>За нерегламентираните в настоящата документация условия по провеждане на процедурата се прилагат разпоредбите на Закона за обществените поръчки и подзаконовите му нормативни актове, както и приложимите национални и международни нормативни актове, свързани с предмета на поръчката.</w:t>
      </w:r>
    </w:p>
    <w:p w:rsidR="00B26FFD" w:rsidRDefault="00B26FFD" w:rsidP="00B26FFD">
      <w:pPr>
        <w:tabs>
          <w:tab w:val="left" w:pos="851"/>
          <w:tab w:val="left" w:pos="1455"/>
        </w:tabs>
        <w:ind w:right="23" w:firstLine="567"/>
        <w:jc w:val="both"/>
        <w:rPr>
          <w:b/>
          <w:lang w:val="ru-RU"/>
        </w:rPr>
      </w:pPr>
      <w:r>
        <w:t xml:space="preserve">При писмено искане за разяснения по условията на обществената поръчка, </w:t>
      </w:r>
      <w:r>
        <w:rPr>
          <w:b/>
        </w:rPr>
        <w:t xml:space="preserve">направено до 5 дни </w:t>
      </w:r>
      <w:r>
        <w:t xml:space="preserve">преди изтичането на срока за получаване на оферти, възложителят публикува в профила на купувача писмени разяснения, </w:t>
      </w:r>
      <w:r>
        <w:rPr>
          <w:b/>
        </w:rPr>
        <w:t>в срок до 3 дни</w:t>
      </w:r>
      <w:r>
        <w:t xml:space="preserve"> от получаване на искането.</w:t>
      </w:r>
    </w:p>
    <w:p w:rsidR="00B26FFD" w:rsidRDefault="00B26FFD" w:rsidP="00B26FFD">
      <w:pPr>
        <w:tabs>
          <w:tab w:val="left" w:pos="993"/>
          <w:tab w:val="left" w:pos="1134"/>
        </w:tabs>
        <w:ind w:right="23" w:firstLine="567"/>
        <w:jc w:val="both"/>
      </w:pPr>
    </w:p>
    <w:p w:rsidR="00B26FFD" w:rsidRDefault="00B26FFD" w:rsidP="00B26FFD">
      <w:pPr>
        <w:tabs>
          <w:tab w:val="left" w:pos="993"/>
          <w:tab w:val="left" w:pos="1134"/>
        </w:tabs>
        <w:ind w:right="23" w:firstLine="567"/>
        <w:jc w:val="both"/>
      </w:pPr>
    </w:p>
    <w:p w:rsidR="00B26FFD" w:rsidRDefault="00B26FFD" w:rsidP="00B26FFD">
      <w:pPr>
        <w:tabs>
          <w:tab w:val="left" w:pos="851"/>
          <w:tab w:val="left" w:pos="1455"/>
        </w:tabs>
        <w:ind w:right="23"/>
        <w:jc w:val="both"/>
        <w:rPr>
          <w:b/>
          <w:lang w:val="ru-RU"/>
        </w:rPr>
      </w:pPr>
      <w:r>
        <w:rPr>
          <w:b/>
          <w:lang w:val="ru-RU"/>
        </w:rPr>
        <w:t>3. ИЗИСКВАНИЯ КЪМ УЧАСТНИЦИТЕ</w:t>
      </w:r>
    </w:p>
    <w:p w:rsidR="00B26FFD" w:rsidRDefault="00B26FFD" w:rsidP="00B26FFD">
      <w:pPr>
        <w:tabs>
          <w:tab w:val="left" w:pos="851"/>
          <w:tab w:val="left" w:pos="1455"/>
        </w:tabs>
        <w:ind w:right="23"/>
        <w:jc w:val="both"/>
        <w:rPr>
          <w:b/>
          <w:lang w:val="ru-RU"/>
        </w:rPr>
      </w:pPr>
    </w:p>
    <w:p w:rsidR="00B26FFD" w:rsidRDefault="00B26FFD" w:rsidP="00B26FFD">
      <w:pPr>
        <w:tabs>
          <w:tab w:val="left" w:pos="851"/>
          <w:tab w:val="left" w:pos="1455"/>
        </w:tabs>
        <w:ind w:right="23"/>
        <w:jc w:val="both"/>
        <w:rPr>
          <w:b/>
          <w:lang w:val="ru-RU"/>
        </w:rPr>
      </w:pPr>
      <w:r>
        <w:rPr>
          <w:b/>
          <w:lang w:val="ru-RU"/>
        </w:rPr>
        <w:t>3.1. Общи изисквания</w:t>
      </w:r>
    </w:p>
    <w:p w:rsidR="00B26FFD" w:rsidRDefault="00B26FFD" w:rsidP="00B26FFD">
      <w:pPr>
        <w:shd w:val="clear" w:color="auto" w:fill="FEFEFE"/>
        <w:tabs>
          <w:tab w:val="left" w:pos="540"/>
          <w:tab w:val="left" w:pos="720"/>
          <w:tab w:val="left" w:pos="1800"/>
          <w:tab w:val="left" w:pos="1980"/>
        </w:tabs>
        <w:ind w:right="23" w:firstLine="567"/>
        <w:jc w:val="both"/>
      </w:pPr>
      <w:r>
        <w:t>В обявената процедура за възлагане на обществената поръчка може да участва всяко българско или чуждестранно физическо или юридическо лице или техни обединения, както и всяко друго образование, което има право да изпълнява „доставки“, съгласно законодателството на държавата, в която то е установено и което отговаря на Закона за обществените поръчки, Правилника за неговото прилагане и на изискванията на Възложителя, посочени в обявлението за обществена поръчка и настоящата документация за участие.</w:t>
      </w:r>
    </w:p>
    <w:p w:rsidR="00B26FFD" w:rsidRDefault="00B26FFD" w:rsidP="00B26FFD">
      <w:pPr>
        <w:shd w:val="clear" w:color="auto" w:fill="FEFEFE"/>
        <w:tabs>
          <w:tab w:val="left" w:pos="540"/>
          <w:tab w:val="left" w:pos="720"/>
          <w:tab w:val="left" w:pos="1800"/>
          <w:tab w:val="left" w:pos="1980"/>
        </w:tabs>
        <w:ind w:right="23" w:firstLine="567"/>
        <w:jc w:val="both"/>
        <w:rPr>
          <w:b/>
        </w:rPr>
      </w:pPr>
    </w:p>
    <w:p w:rsidR="00B26FFD" w:rsidRDefault="00B26FFD" w:rsidP="00B26FFD">
      <w:pPr>
        <w:shd w:val="clear" w:color="auto" w:fill="FEFEFE"/>
        <w:tabs>
          <w:tab w:val="left" w:pos="540"/>
          <w:tab w:val="left" w:pos="720"/>
          <w:tab w:val="left" w:pos="1800"/>
          <w:tab w:val="left" w:pos="1980"/>
        </w:tabs>
        <w:ind w:right="23" w:firstLine="567"/>
        <w:jc w:val="both"/>
      </w:pPr>
      <w:r>
        <w:rPr>
          <w:b/>
        </w:rPr>
        <w:t>3.1.1. В случай, че участникът е обединение</w:t>
      </w:r>
      <w:r>
        <w:t>, което не е регистрирано като самостоятелно юридическо лице, участникът представя оригинал или заверено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B26FFD" w:rsidRDefault="00B26FFD" w:rsidP="00B26FFD">
      <w:pPr>
        <w:numPr>
          <w:ilvl w:val="0"/>
          <w:numId w:val="4"/>
        </w:numPr>
        <w:shd w:val="clear" w:color="auto" w:fill="FEFEFE"/>
        <w:tabs>
          <w:tab w:val="left" w:pos="540"/>
          <w:tab w:val="left" w:pos="720"/>
          <w:tab w:val="left" w:pos="1800"/>
          <w:tab w:val="left" w:pos="1980"/>
        </w:tabs>
        <w:ind w:right="23"/>
        <w:jc w:val="both"/>
      </w:pPr>
      <w:r>
        <w:t>правата и задълженията на участниците в обединението;</w:t>
      </w:r>
    </w:p>
    <w:p w:rsidR="00B26FFD" w:rsidRDefault="00B26FFD" w:rsidP="00B26FFD">
      <w:pPr>
        <w:numPr>
          <w:ilvl w:val="0"/>
          <w:numId w:val="4"/>
        </w:numPr>
        <w:shd w:val="clear" w:color="auto" w:fill="FEFEFE"/>
        <w:tabs>
          <w:tab w:val="left" w:pos="540"/>
          <w:tab w:val="left" w:pos="720"/>
          <w:tab w:val="left" w:pos="1800"/>
          <w:tab w:val="left" w:pos="1980"/>
        </w:tabs>
        <w:ind w:right="23"/>
        <w:jc w:val="both"/>
      </w:pPr>
      <w:r>
        <w:lastRenderedPageBreak/>
        <w:t>разпределението на отговорността между членовете на обединението;</w:t>
      </w:r>
    </w:p>
    <w:p w:rsidR="00B26FFD" w:rsidRDefault="00B26FFD" w:rsidP="00B26FFD">
      <w:pPr>
        <w:numPr>
          <w:ilvl w:val="0"/>
          <w:numId w:val="4"/>
        </w:numPr>
        <w:shd w:val="clear" w:color="auto" w:fill="FEFEFE"/>
        <w:tabs>
          <w:tab w:val="left" w:pos="540"/>
          <w:tab w:val="left" w:pos="720"/>
          <w:tab w:val="left" w:pos="1800"/>
          <w:tab w:val="left" w:pos="1980"/>
        </w:tabs>
        <w:ind w:right="23"/>
        <w:jc w:val="both"/>
      </w:pPr>
      <w:r>
        <w:t>дейностите, които ще изпълнява всеки член на обединението.</w:t>
      </w:r>
    </w:p>
    <w:p w:rsidR="00B26FFD" w:rsidRDefault="00B26FFD" w:rsidP="00B26FFD">
      <w:pPr>
        <w:ind w:right="23" w:firstLine="360"/>
        <w:jc w:val="both"/>
      </w:pPr>
      <w:r>
        <w:t xml:space="preserve">Участниците в обединението трябва да определят партньор, който да представлява обединението за целите на поръчката, като същият може да е посочен в договора, или в друг документ, подписан от членовете на обединението. В документът за създаване на обединението задължително следва да има клауза, според която членовете на обединението отговарят при условията на солидарна отговорност за изпълнение на поръчката, ако същата бъде възложена за изпълнение на обединението. </w:t>
      </w:r>
    </w:p>
    <w:p w:rsidR="00B26FFD" w:rsidRDefault="00B26FFD" w:rsidP="00B26FFD">
      <w:pPr>
        <w:shd w:val="clear" w:color="auto" w:fill="FEFEFE"/>
        <w:tabs>
          <w:tab w:val="left" w:pos="540"/>
          <w:tab w:val="left" w:pos="720"/>
          <w:tab w:val="left" w:pos="1800"/>
          <w:tab w:val="left" w:pos="1980"/>
        </w:tabs>
        <w:ind w:right="23" w:firstLine="567"/>
        <w:jc w:val="both"/>
      </w:pPr>
      <w:r>
        <w:t xml:space="preserve">Не се допускат промени в състава на обединението след подаване на офертата. </w:t>
      </w:r>
    </w:p>
    <w:p w:rsidR="00B26FFD" w:rsidRDefault="00B26FFD" w:rsidP="00B26FFD">
      <w:pPr>
        <w:shd w:val="clear" w:color="auto" w:fill="FEFEFE"/>
        <w:tabs>
          <w:tab w:val="left" w:pos="540"/>
          <w:tab w:val="left" w:pos="720"/>
          <w:tab w:val="left" w:pos="1800"/>
          <w:tab w:val="left" w:pos="1980"/>
        </w:tabs>
        <w:ind w:right="23" w:firstLine="567"/>
        <w:jc w:val="both"/>
      </w:pPr>
      <w:r>
        <w:t xml:space="preserve">Когато участникът, определен за изпълнител е неперсонифицирано обединение на физически и/или юридически лица, възложителят няма изискване за създаване на юридическо лице, но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на създаденото обединение или еквивалентни документи съгласно законодателството на държавата, в която обединението е установено. </w:t>
      </w:r>
    </w:p>
    <w:p w:rsidR="00B26FFD" w:rsidRDefault="00B26FFD" w:rsidP="00B26FFD">
      <w:pPr>
        <w:shd w:val="clear" w:color="auto" w:fill="FEFEFE"/>
        <w:tabs>
          <w:tab w:val="left" w:pos="540"/>
          <w:tab w:val="left" w:pos="720"/>
          <w:tab w:val="left" w:pos="1800"/>
          <w:tab w:val="left" w:pos="1980"/>
        </w:tabs>
        <w:ind w:right="23" w:firstLine="567"/>
        <w:jc w:val="both"/>
      </w:pPr>
      <w:r>
        <w:t>При участие на клон на чуждестранно лице се спазват изискванията на чл. 36 от ППЗОП.</w:t>
      </w:r>
    </w:p>
    <w:p w:rsidR="00B26FFD" w:rsidRDefault="00B26FFD" w:rsidP="00B26FFD">
      <w:pPr>
        <w:shd w:val="clear" w:color="auto" w:fill="FEFEFE"/>
        <w:tabs>
          <w:tab w:val="left" w:pos="540"/>
          <w:tab w:val="left" w:pos="720"/>
          <w:tab w:val="left" w:pos="1800"/>
          <w:tab w:val="left" w:pos="1980"/>
        </w:tabs>
        <w:ind w:right="23" w:firstLine="567"/>
        <w:jc w:val="both"/>
      </w:pPr>
      <w:r>
        <w:t>Лице, което участва в обединението или е дало съгласие и фигурира като подизпълнител в офертата на друг участник, не може да представя самостоятелна оферта.</w:t>
      </w:r>
    </w:p>
    <w:p w:rsidR="00B26FFD" w:rsidRDefault="00B26FFD" w:rsidP="00B26FFD">
      <w:pPr>
        <w:shd w:val="clear" w:color="auto" w:fill="FEFEFE"/>
        <w:tabs>
          <w:tab w:val="left" w:pos="540"/>
          <w:tab w:val="left" w:pos="720"/>
          <w:tab w:val="left" w:pos="1800"/>
          <w:tab w:val="left" w:pos="1980"/>
        </w:tabs>
        <w:ind w:right="23" w:firstLine="567"/>
        <w:jc w:val="both"/>
      </w:pPr>
      <w:r>
        <w:t>В настоящата обществена поръчка едно физическо или юридическо лице може да участва само в едно обединение.</w:t>
      </w:r>
    </w:p>
    <w:p w:rsidR="00B26FFD" w:rsidRDefault="00B26FFD" w:rsidP="00B26FFD">
      <w:pPr>
        <w:shd w:val="clear" w:color="auto" w:fill="FEFEFE"/>
        <w:tabs>
          <w:tab w:val="left" w:pos="540"/>
          <w:tab w:val="left" w:pos="720"/>
          <w:tab w:val="left" w:pos="1800"/>
          <w:tab w:val="left" w:pos="1980"/>
        </w:tabs>
        <w:ind w:right="23" w:firstLine="567"/>
        <w:jc w:val="both"/>
        <w:rPr>
          <w:b/>
          <w:lang w:val="ru-RU"/>
        </w:rPr>
      </w:pPr>
    </w:p>
    <w:p w:rsidR="00B26FFD" w:rsidRDefault="00B26FFD" w:rsidP="00B26FFD">
      <w:pPr>
        <w:shd w:val="clear" w:color="auto" w:fill="FEFEFE"/>
        <w:tabs>
          <w:tab w:val="left" w:pos="540"/>
          <w:tab w:val="left" w:pos="720"/>
          <w:tab w:val="left" w:pos="1800"/>
          <w:tab w:val="left" w:pos="1980"/>
        </w:tabs>
        <w:ind w:right="23" w:firstLine="567"/>
        <w:jc w:val="both"/>
        <w:rPr>
          <w:b/>
          <w:lang w:val="ru-RU"/>
        </w:rPr>
      </w:pPr>
      <w:r>
        <w:rPr>
          <w:b/>
          <w:lang w:val="ru-RU"/>
        </w:rPr>
        <w:t xml:space="preserve">ВАЖНО!!! </w:t>
      </w:r>
    </w:p>
    <w:p w:rsidR="00B26FFD" w:rsidRDefault="00B26FFD" w:rsidP="00B26FFD">
      <w:pPr>
        <w:shd w:val="clear" w:color="auto" w:fill="FEFEFE"/>
        <w:tabs>
          <w:tab w:val="left" w:pos="540"/>
          <w:tab w:val="left" w:pos="720"/>
          <w:tab w:val="left" w:pos="1800"/>
          <w:tab w:val="left" w:pos="1980"/>
        </w:tabs>
        <w:ind w:right="23" w:firstLine="567"/>
        <w:jc w:val="both"/>
        <w:rPr>
          <w:b/>
          <w:lang w:val="ru-RU"/>
        </w:rPr>
      </w:pPr>
      <w:r>
        <w:rPr>
          <w:b/>
          <w:lang w:val="ru-RU"/>
        </w:rPr>
        <w:t>Съгласно чл. 46, ал. 1 от ППЗОП участниците са длъжни да уведомят писмено възложителя в 3-дневен срок, в случай че се окажат свързани лица с друг участник в настоящата поръчка.</w:t>
      </w:r>
    </w:p>
    <w:p w:rsidR="00B26FFD" w:rsidRDefault="00B26FFD" w:rsidP="00B26FFD">
      <w:pPr>
        <w:shd w:val="clear" w:color="auto" w:fill="FEFEFE"/>
        <w:tabs>
          <w:tab w:val="left" w:pos="540"/>
          <w:tab w:val="left" w:pos="720"/>
          <w:tab w:val="left" w:pos="1800"/>
          <w:tab w:val="left" w:pos="1980"/>
        </w:tabs>
        <w:ind w:right="23" w:firstLine="567"/>
        <w:jc w:val="both"/>
        <w:rPr>
          <w:b/>
          <w:lang w:val="ru-RU"/>
        </w:rPr>
      </w:pPr>
      <w:r>
        <w:rPr>
          <w:b/>
          <w:lang w:val="ru-RU"/>
        </w:rPr>
        <w:t>За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B26FFD" w:rsidRDefault="00B26FFD" w:rsidP="00B26FFD">
      <w:pPr>
        <w:shd w:val="clear" w:color="auto" w:fill="FEFEFE"/>
        <w:tabs>
          <w:tab w:val="left" w:pos="540"/>
          <w:tab w:val="left" w:pos="720"/>
          <w:tab w:val="left" w:pos="1800"/>
          <w:tab w:val="left" w:pos="1980"/>
        </w:tabs>
        <w:ind w:right="23" w:firstLine="567"/>
        <w:jc w:val="both"/>
        <w:rPr>
          <w:b/>
        </w:rPr>
      </w:pPr>
    </w:p>
    <w:p w:rsidR="00B26FFD" w:rsidRDefault="00B26FFD" w:rsidP="00B26FFD">
      <w:pPr>
        <w:shd w:val="clear" w:color="auto" w:fill="FEFEFE"/>
        <w:tabs>
          <w:tab w:val="left" w:pos="540"/>
          <w:tab w:val="left" w:pos="720"/>
          <w:tab w:val="left" w:pos="1800"/>
          <w:tab w:val="left" w:pos="1980"/>
        </w:tabs>
        <w:ind w:right="23" w:firstLine="567"/>
        <w:jc w:val="both"/>
        <w:rPr>
          <w:b/>
          <w:color w:val="000000"/>
          <w:lang w:eastAsia="ar-SA"/>
        </w:rPr>
      </w:pPr>
      <w:r>
        <w:rPr>
          <w:b/>
        </w:rPr>
        <w:t>3.1.2.</w:t>
      </w:r>
      <w:r>
        <w:rPr>
          <w:b/>
          <w:color w:val="000000"/>
          <w:lang w:eastAsia="ar-SA"/>
        </w:rPr>
        <w:t xml:space="preserve">  Използване на капацитета на трети лица</w:t>
      </w:r>
    </w:p>
    <w:p w:rsidR="00B26FFD" w:rsidRDefault="00B26FFD" w:rsidP="00B26FFD">
      <w:pPr>
        <w:suppressAutoHyphens/>
        <w:ind w:right="23" w:firstLine="567"/>
        <w:jc w:val="both"/>
        <w:textAlignment w:val="center"/>
        <w:rPr>
          <w:lang w:eastAsia="ar-SA"/>
        </w:rPr>
      </w:pPr>
      <w:r>
        <w:rPr>
          <w:lang w:eastAsia="ar-SA"/>
        </w:rPr>
        <w:t xml:space="preserve">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 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 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r>
        <w:rPr>
          <w:b/>
          <w:u w:val="single"/>
          <w:lang w:eastAsia="ar-SA"/>
        </w:rPr>
        <w:t>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B26FFD" w:rsidRDefault="00B26FFD" w:rsidP="00B26FFD">
      <w:pPr>
        <w:suppressAutoHyphens/>
        <w:ind w:right="23" w:firstLine="567"/>
        <w:jc w:val="both"/>
        <w:textAlignment w:val="center"/>
        <w:rPr>
          <w:lang w:eastAsia="ar-SA"/>
        </w:rPr>
      </w:pPr>
      <w:r>
        <w:rPr>
          <w:lang w:eastAsia="ar-SA"/>
        </w:rPr>
        <w:lastRenderedPageBreak/>
        <w:t xml:space="preserve">Възложителят изисква от кандидата или участника да замени посоченото от него трето лице, ако то не отговаря на критериите за подбор, за доказването на които кандидатът или участникът се позовава на неговия капацитет или за него са налице основанията за отстраняване в процедурата, поради промяна в обстоятелства преди сключване на договора за обществена поръчка. </w:t>
      </w:r>
    </w:p>
    <w:p w:rsidR="00B26FFD" w:rsidRDefault="00B26FFD" w:rsidP="00B26FFD">
      <w:pPr>
        <w:suppressAutoHyphens/>
        <w:ind w:right="23" w:firstLine="567"/>
        <w:jc w:val="both"/>
        <w:textAlignment w:val="center"/>
        <w:rPr>
          <w:lang w:eastAsia="ar-SA"/>
        </w:rPr>
      </w:pPr>
      <w:r>
        <w:rPr>
          <w:lang w:eastAsia="ar-SA"/>
        </w:rPr>
        <w:t>Участникът и третото лице, чийто капацитет се използва за доказване на съответствие с критериите, свързани с икономическото и финансовото състояние носят солидарна отговорност за изпълнение на поръчката.</w:t>
      </w:r>
    </w:p>
    <w:p w:rsidR="00B26FFD" w:rsidRDefault="00B26FFD" w:rsidP="00B26FFD">
      <w:pPr>
        <w:suppressAutoHyphens/>
        <w:ind w:right="23" w:firstLine="567"/>
        <w:jc w:val="both"/>
        <w:textAlignment w:val="center"/>
        <w:rPr>
          <w:lang w:eastAsia="ar-SA"/>
        </w:rPr>
      </w:pPr>
      <w:r>
        <w:rPr>
          <w:lang w:eastAsia="ar-SA"/>
        </w:rPr>
        <w:t>Когато кандидат или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гореописаните условия.</w:t>
      </w:r>
    </w:p>
    <w:p w:rsidR="00B26FFD" w:rsidRDefault="00B26FFD" w:rsidP="00B26FFD">
      <w:pPr>
        <w:suppressAutoHyphens/>
        <w:ind w:right="23" w:firstLine="426"/>
        <w:jc w:val="both"/>
        <w:textAlignment w:val="center"/>
        <w:rPr>
          <w:lang w:eastAsia="ar-SA"/>
        </w:rPr>
      </w:pPr>
    </w:p>
    <w:p w:rsidR="00B26FFD" w:rsidRDefault="00B26FFD" w:rsidP="00B26FFD">
      <w:pPr>
        <w:suppressAutoHyphens/>
        <w:autoSpaceDE w:val="0"/>
        <w:ind w:right="23"/>
        <w:jc w:val="both"/>
        <w:rPr>
          <w:b/>
          <w:bCs/>
          <w:color w:val="000000"/>
          <w:lang w:eastAsia="ar-SA"/>
        </w:rPr>
      </w:pPr>
      <w:r>
        <w:rPr>
          <w:b/>
          <w:lang w:eastAsia="ar-SA"/>
        </w:rPr>
        <w:t xml:space="preserve">            3.1.3.</w:t>
      </w:r>
      <w:r>
        <w:rPr>
          <w:b/>
          <w:bCs/>
          <w:color w:val="000000"/>
          <w:lang w:eastAsia="ar-SA"/>
        </w:rPr>
        <w:t xml:space="preserve">Подизпълнители </w:t>
      </w:r>
    </w:p>
    <w:p w:rsidR="00B26FFD" w:rsidRDefault="00B26FFD" w:rsidP="00B26FFD">
      <w:pPr>
        <w:suppressAutoHyphens/>
        <w:autoSpaceDE w:val="0"/>
        <w:ind w:right="23" w:firstLine="426"/>
        <w:jc w:val="both"/>
        <w:rPr>
          <w:color w:val="000000"/>
          <w:lang w:eastAsia="ar-SA"/>
        </w:rPr>
      </w:pPr>
      <w:r>
        <w:rPr>
          <w:color w:val="000000"/>
          <w:lang w:eastAsia="ar-SA"/>
        </w:rPr>
        <w:t xml:space="preserve">     Кандидатите и участниците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w:t>
      </w:r>
      <w:r>
        <w:rPr>
          <w:b/>
          <w:color w:val="000000"/>
          <w:u w:val="single"/>
          <w:lang w:eastAsia="ar-SA"/>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r>
        <w:rPr>
          <w:color w:val="000000"/>
          <w:lang w:eastAsia="ar-SA"/>
        </w:rPr>
        <w:t xml:space="preserve"> </w:t>
      </w:r>
    </w:p>
    <w:p w:rsidR="00B26FFD" w:rsidRDefault="00B26FFD" w:rsidP="00B26FFD">
      <w:pPr>
        <w:suppressAutoHyphens/>
        <w:autoSpaceDE w:val="0"/>
        <w:ind w:right="23" w:firstLine="426"/>
        <w:jc w:val="both"/>
        <w:rPr>
          <w:color w:val="000000"/>
          <w:lang w:eastAsia="ar-SA"/>
        </w:rPr>
      </w:pPr>
      <w:r>
        <w:rPr>
          <w:color w:val="000000"/>
          <w:lang w:eastAsia="ar-SA"/>
        </w:rPr>
        <w:t>Изпълнителите сключват договор за подизпълнение с подизпълнителите, посочени в офертата.</w:t>
      </w:r>
      <w:r>
        <w:t xml:space="preserve"> </w:t>
      </w:r>
      <w:r>
        <w:rPr>
          <w:color w:val="000000"/>
          <w:lang w:eastAsia="ar-SA"/>
        </w:rPr>
        <w:t>Възложителят изисква замяна на подизпълнител, който не отговаря на съответните критерии за подбор съобразно вида и дела от поръчката, който ще изпълнява, или за него са налице основания за отстраняване от процедурата, поради промяна в обстоятелствата преди сключване на договора за обществена поръчка.</w:t>
      </w:r>
    </w:p>
    <w:p w:rsidR="00B26FFD" w:rsidRDefault="00B26FFD" w:rsidP="00B26FFD">
      <w:pPr>
        <w:suppressAutoHyphens/>
        <w:autoSpaceDE w:val="0"/>
        <w:ind w:right="23" w:firstLine="426"/>
        <w:jc w:val="both"/>
        <w:rPr>
          <w:color w:val="000000"/>
          <w:lang w:eastAsia="ar-SA"/>
        </w:rPr>
      </w:pPr>
      <w:r>
        <w:rPr>
          <w:color w:val="000000"/>
          <w:lang w:eastAsia="ar-SA"/>
        </w:rPr>
        <w:t>Подизпълнителите нямат право да превъзлагат една или повече от дейностите, които са включени в предмета на договора за подизпълнение, с изключение на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B26FFD" w:rsidRDefault="00B26FFD" w:rsidP="00B26FFD">
      <w:pPr>
        <w:suppressAutoHyphens/>
        <w:autoSpaceDE w:val="0"/>
        <w:ind w:right="23" w:firstLine="426"/>
        <w:jc w:val="both"/>
        <w:rPr>
          <w:color w:val="000000"/>
          <w:lang w:eastAsia="ar-SA"/>
        </w:rPr>
      </w:pPr>
      <w:r>
        <w:rPr>
          <w:color w:val="000000"/>
          <w:lang w:eastAsia="ar-SA"/>
        </w:rPr>
        <w:t>Когато част от поръчката се изпълнява от подизпълнител се прилагат разпоредбите на чл.66, ал.7 – 11 от ЗОП.</w:t>
      </w:r>
    </w:p>
    <w:p w:rsidR="00B26FFD" w:rsidRDefault="00B26FFD" w:rsidP="00B26FFD">
      <w:pPr>
        <w:suppressAutoHyphens/>
        <w:autoSpaceDE w:val="0"/>
        <w:ind w:right="23" w:firstLine="708"/>
        <w:jc w:val="both"/>
        <w:rPr>
          <w:color w:val="000000"/>
          <w:lang w:eastAsia="ar-SA"/>
        </w:rPr>
      </w:pPr>
      <w:r>
        <w:rPr>
          <w:color w:val="000000"/>
          <w:lang w:eastAsia="ar-SA"/>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B26FFD" w:rsidRDefault="00B26FFD" w:rsidP="00B26FFD">
      <w:pPr>
        <w:suppressAutoHyphens/>
        <w:autoSpaceDE w:val="0"/>
        <w:ind w:right="23" w:firstLine="708"/>
        <w:jc w:val="both"/>
        <w:rPr>
          <w:color w:val="000000"/>
          <w:lang w:eastAsia="ar-SA"/>
        </w:rPr>
      </w:pPr>
      <w:r>
        <w:rPr>
          <w:color w:val="000000"/>
          <w:lang w:eastAsia="ar-SA"/>
        </w:rPr>
        <w:t>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B26FFD" w:rsidRDefault="00B26FFD" w:rsidP="00B26FFD">
      <w:pPr>
        <w:ind w:right="23" w:firstLine="640"/>
        <w:jc w:val="both"/>
        <w:rPr>
          <w:color w:val="000000"/>
          <w:lang w:eastAsia="ar-SA"/>
        </w:rPr>
      </w:pPr>
      <w:r>
        <w:rPr>
          <w:color w:val="000000"/>
          <w:lang w:eastAsia="ar-SA"/>
        </w:rPr>
        <w:t>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B26FFD" w:rsidRDefault="00B26FFD" w:rsidP="00B26FFD">
      <w:pPr>
        <w:ind w:right="23" w:firstLine="640"/>
        <w:jc w:val="both"/>
        <w:rPr>
          <w:color w:val="000000"/>
          <w:lang w:eastAsia="ar-SA"/>
        </w:rPr>
      </w:pPr>
      <w:r>
        <w:rPr>
          <w:color w:val="000000"/>
          <w:lang w:eastAsia="ar-SA"/>
        </w:rPr>
        <w:t>1. за новия подизпълнител не са налице основанията за отстраняване в процедурата;</w:t>
      </w:r>
    </w:p>
    <w:p w:rsidR="00B26FFD" w:rsidRDefault="00B26FFD" w:rsidP="00B26FFD">
      <w:pPr>
        <w:ind w:right="23" w:firstLine="640"/>
        <w:jc w:val="both"/>
        <w:rPr>
          <w:color w:val="000000"/>
          <w:lang w:eastAsia="ar-SA"/>
        </w:rPr>
      </w:pPr>
      <w:r>
        <w:rPr>
          <w:color w:val="000000"/>
          <w:lang w:eastAsia="ar-SA"/>
        </w:rPr>
        <w:t>2. новият подизпълнител отговаря на критериите за подбор по отношение на дела и вида на дейностите, които ще изпълнява.</w:t>
      </w:r>
    </w:p>
    <w:p w:rsidR="00B26FFD" w:rsidRDefault="00B26FFD" w:rsidP="00B26FFD">
      <w:pPr>
        <w:ind w:firstLine="640"/>
        <w:jc w:val="both"/>
      </w:pPr>
      <w:r>
        <w:t>В този случай изпълнителят представя на възложителя копие на договора с новия подизпълнител заедно с всички документи, които доказват изпълнението на условията по т.1 и т.2 на предх. изр., в срок до 3 дни от неговото сключване.</w:t>
      </w:r>
    </w:p>
    <w:p w:rsidR="00B26FFD" w:rsidRDefault="00B26FFD" w:rsidP="00B26FFD">
      <w:pPr>
        <w:autoSpaceDE w:val="0"/>
        <w:autoSpaceDN w:val="0"/>
        <w:adjustRightInd w:val="0"/>
        <w:ind w:firstLine="640"/>
        <w:jc w:val="both"/>
        <w:rPr>
          <w:b/>
          <w:color w:val="000000"/>
        </w:rPr>
      </w:pPr>
      <w:r>
        <w:rPr>
          <w:b/>
          <w:color w:val="000000"/>
        </w:rPr>
        <w:lastRenderedPageBreak/>
        <w:t>При участие на трети лица и/или подизпълнители, участникът представя попълнен и подписан от тях във всички приложими полета ЕЕДОП и документ за поетите от тях задължения.</w:t>
      </w:r>
    </w:p>
    <w:p w:rsidR="00B26FFD" w:rsidRDefault="00B26FFD" w:rsidP="00B26FFD">
      <w:pPr>
        <w:autoSpaceDE w:val="0"/>
        <w:autoSpaceDN w:val="0"/>
        <w:adjustRightInd w:val="0"/>
        <w:ind w:right="23"/>
        <w:jc w:val="both"/>
        <w:rPr>
          <w:rFonts w:eastAsia="Arial Unicode MS"/>
          <w:lang w:val="ru-RU"/>
        </w:rPr>
      </w:pPr>
      <w:r>
        <w:rPr>
          <w:b/>
          <w:bCs/>
          <w:color w:val="000000"/>
          <w:u w:val="single"/>
        </w:rPr>
        <w:t>3.2. Изисквания за личното състояние</w:t>
      </w:r>
      <w:r>
        <w:rPr>
          <w:rFonts w:eastAsia="Arial Unicode MS"/>
          <w:u w:val="single"/>
          <w:lang w:val="ru-RU"/>
        </w:rPr>
        <w:t>:</w:t>
      </w:r>
      <w:r>
        <w:rPr>
          <w:rFonts w:eastAsia="Arial Unicode MS"/>
          <w:lang w:val="ru-RU"/>
        </w:rPr>
        <w:t xml:space="preserve"> </w:t>
      </w:r>
    </w:p>
    <w:p w:rsidR="00B26FFD" w:rsidRDefault="00B26FFD" w:rsidP="00B26FFD">
      <w:pPr>
        <w:tabs>
          <w:tab w:val="left" w:pos="-142"/>
        </w:tabs>
        <w:autoSpaceDE w:val="0"/>
        <w:autoSpaceDN w:val="0"/>
        <w:adjustRightInd w:val="0"/>
        <w:ind w:right="23" w:firstLine="497"/>
        <w:jc w:val="both"/>
        <w:rPr>
          <w:lang w:val="ru-RU"/>
        </w:rPr>
      </w:pPr>
      <w:r>
        <w:rPr>
          <w:b/>
          <w:lang w:val="ru-RU"/>
        </w:rPr>
        <w:t>1.</w:t>
      </w:r>
      <w:r>
        <w:rPr>
          <w:lang w:val="ru-RU"/>
        </w:rPr>
        <w:t xml:space="preserve"> От участие в обществената поръчка се отстранява участник, за който е налице което и да е от следните обстоятелства по чл. 54, ал. 1, т. 1, т. 2, т. 3, т. 4, т. 5, т. 6 и т. 7 от Закона за обществените поръчки, а именно:</w:t>
      </w:r>
    </w:p>
    <w:p w:rsidR="00B26FFD" w:rsidRDefault="00B26FFD" w:rsidP="00B26FFD">
      <w:pPr>
        <w:tabs>
          <w:tab w:val="left" w:pos="-142"/>
        </w:tabs>
        <w:autoSpaceDE w:val="0"/>
        <w:autoSpaceDN w:val="0"/>
        <w:adjustRightInd w:val="0"/>
        <w:ind w:right="23" w:firstLine="709"/>
        <w:jc w:val="both"/>
        <w:rPr>
          <w:lang w:val="ru-RU"/>
        </w:rPr>
      </w:pPr>
      <w:r>
        <w:rPr>
          <w:b/>
          <w:lang w:val="ru-RU"/>
        </w:rPr>
        <w:t>1.1.</w:t>
      </w:r>
      <w:r>
        <w:rPr>
          <w:lang w:val="ru-RU"/>
        </w:rPr>
        <w:t xml:space="preserve"> </w:t>
      </w:r>
      <w:r>
        <w:t xml:space="preserve">е осъден с влязла в сила присъда за престъпление по </w:t>
      </w:r>
      <w:hyperlink r:id="rId7" w:history="1">
        <w:r>
          <w:rPr>
            <w:rStyle w:val="Hyperlink"/>
          </w:rPr>
          <w:t>чл. 108а</w:t>
        </w:r>
      </w:hyperlink>
      <w:r>
        <w:t xml:space="preserve">, </w:t>
      </w:r>
      <w:hyperlink r:id="rId8" w:history="1">
        <w:r>
          <w:rPr>
            <w:rStyle w:val="Hyperlink"/>
          </w:rPr>
          <w:t>чл. 159а</w:t>
        </w:r>
      </w:hyperlink>
      <w:r>
        <w:t xml:space="preserve"> – </w:t>
      </w:r>
      <w:hyperlink r:id="rId9" w:history="1">
        <w:r>
          <w:rPr>
            <w:rStyle w:val="Hyperlink"/>
          </w:rPr>
          <w:t>159г</w:t>
        </w:r>
      </w:hyperlink>
      <w:r>
        <w:t xml:space="preserve">, </w:t>
      </w:r>
      <w:hyperlink r:id="rId10" w:history="1">
        <w:r>
          <w:rPr>
            <w:rStyle w:val="Hyperlink"/>
          </w:rPr>
          <w:t>чл. 172</w:t>
        </w:r>
      </w:hyperlink>
      <w:r>
        <w:t xml:space="preserve">, </w:t>
      </w:r>
      <w:hyperlink r:id="rId11" w:history="1">
        <w:r>
          <w:rPr>
            <w:rStyle w:val="Hyperlink"/>
          </w:rPr>
          <w:t>чл. 192а</w:t>
        </w:r>
      </w:hyperlink>
      <w:r>
        <w:t xml:space="preserve">, </w:t>
      </w:r>
      <w:hyperlink r:id="rId12" w:history="1">
        <w:r>
          <w:rPr>
            <w:rStyle w:val="Hyperlink"/>
          </w:rPr>
          <w:t>чл. 194</w:t>
        </w:r>
      </w:hyperlink>
      <w:r>
        <w:t xml:space="preserve"> – </w:t>
      </w:r>
      <w:hyperlink r:id="rId13" w:history="1">
        <w:r>
          <w:rPr>
            <w:rStyle w:val="Hyperlink"/>
          </w:rPr>
          <w:t>217</w:t>
        </w:r>
      </w:hyperlink>
      <w:r>
        <w:t xml:space="preserve">, </w:t>
      </w:r>
      <w:hyperlink r:id="rId14" w:history="1">
        <w:r>
          <w:rPr>
            <w:rStyle w:val="Hyperlink"/>
          </w:rPr>
          <w:t>чл. 219</w:t>
        </w:r>
      </w:hyperlink>
      <w:r>
        <w:t xml:space="preserve"> – </w:t>
      </w:r>
      <w:hyperlink r:id="rId15" w:history="1">
        <w:r>
          <w:rPr>
            <w:rStyle w:val="Hyperlink"/>
          </w:rPr>
          <w:t>252</w:t>
        </w:r>
      </w:hyperlink>
      <w:r>
        <w:t xml:space="preserve">, </w:t>
      </w:r>
      <w:hyperlink r:id="rId16" w:history="1">
        <w:r>
          <w:rPr>
            <w:rStyle w:val="Hyperlink"/>
          </w:rPr>
          <w:t>чл. 253</w:t>
        </w:r>
      </w:hyperlink>
      <w:r>
        <w:t xml:space="preserve"> – </w:t>
      </w:r>
      <w:hyperlink r:id="rId17" w:history="1">
        <w:r>
          <w:rPr>
            <w:rStyle w:val="Hyperlink"/>
          </w:rPr>
          <w:t>260</w:t>
        </w:r>
      </w:hyperlink>
      <w:r>
        <w:t xml:space="preserve">, </w:t>
      </w:r>
      <w:hyperlink r:id="rId18" w:history="1">
        <w:r>
          <w:rPr>
            <w:rStyle w:val="Hyperlink"/>
          </w:rPr>
          <w:t>чл. 301</w:t>
        </w:r>
      </w:hyperlink>
      <w:r>
        <w:t xml:space="preserve"> – </w:t>
      </w:r>
      <w:hyperlink r:id="rId19" w:history="1">
        <w:r>
          <w:rPr>
            <w:rStyle w:val="Hyperlink"/>
          </w:rPr>
          <w:t>307</w:t>
        </w:r>
      </w:hyperlink>
      <w:r>
        <w:t xml:space="preserve">, </w:t>
      </w:r>
      <w:hyperlink r:id="rId20" w:history="1">
        <w:r>
          <w:rPr>
            <w:rStyle w:val="Hyperlink"/>
          </w:rPr>
          <w:t>чл. 321</w:t>
        </w:r>
      </w:hyperlink>
      <w:r>
        <w:t xml:space="preserve">, </w:t>
      </w:r>
      <w:hyperlink r:id="rId21" w:history="1">
        <w:r>
          <w:rPr>
            <w:rStyle w:val="Hyperlink"/>
          </w:rPr>
          <w:t>321а</w:t>
        </w:r>
      </w:hyperlink>
      <w:r>
        <w:t xml:space="preserve"> и </w:t>
      </w:r>
      <w:hyperlink r:id="rId22" w:history="1">
        <w:r>
          <w:rPr>
            <w:rStyle w:val="Hyperlink"/>
          </w:rPr>
          <w:t>чл. 352</w:t>
        </w:r>
      </w:hyperlink>
      <w:r>
        <w:t xml:space="preserve"> – </w:t>
      </w:r>
      <w:hyperlink r:id="rId23" w:history="1">
        <w:r>
          <w:rPr>
            <w:rStyle w:val="Hyperlink"/>
          </w:rPr>
          <w:t>353е от Наказателния кодекс</w:t>
        </w:r>
      </w:hyperlink>
    </w:p>
    <w:p w:rsidR="00B26FFD" w:rsidRDefault="00B26FFD" w:rsidP="00B26FFD">
      <w:pPr>
        <w:tabs>
          <w:tab w:val="left" w:pos="-142"/>
        </w:tabs>
        <w:autoSpaceDE w:val="0"/>
        <w:autoSpaceDN w:val="0"/>
        <w:adjustRightInd w:val="0"/>
        <w:ind w:right="23" w:firstLine="709"/>
        <w:jc w:val="both"/>
        <w:rPr>
          <w:lang w:val="ru-RU"/>
        </w:rPr>
      </w:pPr>
      <w:r>
        <w:rPr>
          <w:b/>
          <w:lang w:val="ru-RU"/>
        </w:rPr>
        <w:t>1.2.</w:t>
      </w:r>
      <w:r>
        <w:rPr>
          <w:lang w:val="ru-RU"/>
        </w:rPr>
        <w:t xml:space="preserve"> </w:t>
      </w:r>
      <w:r>
        <w:t>е осъден с влязла в сила присъда за престъпление, аналогично на тези по т. 1.1, в друга държава членка или трета страна;</w:t>
      </w:r>
    </w:p>
    <w:p w:rsidR="00B26FFD" w:rsidRDefault="00B26FFD" w:rsidP="00B26FFD">
      <w:pPr>
        <w:tabs>
          <w:tab w:val="left" w:pos="-142"/>
        </w:tabs>
        <w:autoSpaceDE w:val="0"/>
        <w:autoSpaceDN w:val="0"/>
        <w:adjustRightInd w:val="0"/>
        <w:ind w:right="23" w:firstLine="709"/>
        <w:jc w:val="both"/>
      </w:pPr>
      <w:r>
        <w:rPr>
          <w:b/>
          <w:lang w:val="ru-RU"/>
        </w:rPr>
        <w:t>1.3</w:t>
      </w:r>
      <w:r>
        <w:rPr>
          <w:lang w:val="ru-RU"/>
        </w:rPr>
        <w:t xml:space="preserve">. </w:t>
      </w:r>
      <w:r>
        <w:t xml:space="preserve">има задължения за данъци и задължителни осигурителни вноски по смисъла на </w:t>
      </w:r>
      <w:hyperlink r:id="rId24" w:history="1">
        <w:r>
          <w:rPr>
            <w:rStyle w:val="Hyperlink"/>
          </w:rPr>
          <w:t>чл. 162, ал. 2, т. 1 от Данъчно-осигурителния процесуален кодекс</w:t>
        </w:r>
      </w:hyperlink>
      <w:r>
        <w:t xml:space="preserve"> и лихвите по тях към държавата или към общината по седалището на възложителя и на кандидата или участника,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орган.</w:t>
      </w:r>
    </w:p>
    <w:p w:rsidR="00B26FFD" w:rsidRDefault="00B26FFD" w:rsidP="00B26FFD">
      <w:pPr>
        <w:tabs>
          <w:tab w:val="left" w:pos="-142"/>
        </w:tabs>
        <w:autoSpaceDE w:val="0"/>
        <w:autoSpaceDN w:val="0"/>
        <w:adjustRightInd w:val="0"/>
        <w:ind w:right="23" w:firstLine="709"/>
        <w:jc w:val="both"/>
        <w:rPr>
          <w:i/>
        </w:rPr>
      </w:pPr>
      <w:r>
        <w:rPr>
          <w:i/>
          <w:lang w:val="ru-RU"/>
        </w:rPr>
        <w:t>Горното обстоятелство не се прилага</w:t>
      </w:r>
      <w:r>
        <w:rPr>
          <w:i/>
        </w:rPr>
        <w:t>, когато размерът на неплатените дължими данъци или социалноосигурителни вноски е до 1 на сто от сумата на годишния общ оборот за последната приключена финансова година, но не повече от 50 000 лв.</w:t>
      </w:r>
    </w:p>
    <w:p w:rsidR="00B26FFD" w:rsidRDefault="00B26FFD" w:rsidP="00B26FFD">
      <w:pPr>
        <w:tabs>
          <w:tab w:val="left" w:pos="-142"/>
        </w:tabs>
        <w:autoSpaceDE w:val="0"/>
        <w:autoSpaceDN w:val="0"/>
        <w:adjustRightInd w:val="0"/>
        <w:ind w:right="23" w:firstLine="709"/>
        <w:jc w:val="both"/>
        <w:rPr>
          <w:lang w:val="ru-RU"/>
        </w:rPr>
      </w:pPr>
      <w:r>
        <w:rPr>
          <w:b/>
          <w:lang w:val="ru-RU"/>
        </w:rPr>
        <w:t>1.4.</w:t>
      </w:r>
      <w:r>
        <w:rPr>
          <w:lang w:val="ru-RU"/>
        </w:rPr>
        <w:t xml:space="preserve"> е налице неравнопоставеност в случаите по чл. 44, ал. 5 от ЗОП;</w:t>
      </w:r>
    </w:p>
    <w:p w:rsidR="00B26FFD" w:rsidRDefault="00B26FFD" w:rsidP="00B26FFD">
      <w:pPr>
        <w:tabs>
          <w:tab w:val="left" w:pos="-142"/>
        </w:tabs>
        <w:autoSpaceDE w:val="0"/>
        <w:autoSpaceDN w:val="0"/>
        <w:adjustRightInd w:val="0"/>
        <w:ind w:right="23" w:firstLine="709"/>
        <w:jc w:val="both"/>
        <w:rPr>
          <w:lang w:val="ru-RU"/>
        </w:rPr>
      </w:pPr>
      <w:r>
        <w:rPr>
          <w:b/>
          <w:lang w:val="ru-RU"/>
        </w:rPr>
        <w:t>1.5</w:t>
      </w:r>
      <w:r>
        <w:rPr>
          <w:lang w:val="ru-RU"/>
        </w:rPr>
        <w:t>. е установено, че:</w:t>
      </w:r>
    </w:p>
    <w:p w:rsidR="00B26FFD" w:rsidRDefault="00B26FFD" w:rsidP="00B26FFD">
      <w:pPr>
        <w:tabs>
          <w:tab w:val="left" w:pos="-142"/>
        </w:tabs>
        <w:autoSpaceDE w:val="0"/>
        <w:autoSpaceDN w:val="0"/>
        <w:adjustRightInd w:val="0"/>
        <w:ind w:right="23" w:firstLine="709"/>
        <w:jc w:val="both"/>
        <w:rPr>
          <w:lang w:val="ru-RU"/>
        </w:rPr>
      </w:pPr>
      <w:r>
        <w:rPr>
          <w:lang w:val="ru-RU"/>
        </w:rPr>
        <w:t>а) е представил документ с невярно съдържание, свързан с удостоверяване липсата на основания заостраняване или изпълнението на критериите за подбор;</w:t>
      </w:r>
    </w:p>
    <w:p w:rsidR="00B26FFD" w:rsidRDefault="00B26FFD" w:rsidP="00B26FFD">
      <w:pPr>
        <w:tabs>
          <w:tab w:val="left" w:pos="-142"/>
        </w:tabs>
        <w:autoSpaceDE w:val="0"/>
        <w:autoSpaceDN w:val="0"/>
        <w:adjustRightInd w:val="0"/>
        <w:ind w:right="23" w:firstLine="709"/>
        <w:jc w:val="both"/>
        <w:rPr>
          <w:lang w:val="ru-RU"/>
        </w:rPr>
      </w:pPr>
      <w:r>
        <w:rPr>
          <w:lang w:val="ru-RU"/>
        </w:rPr>
        <w:t>б)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B26FFD" w:rsidRDefault="00B26FFD" w:rsidP="00B26FFD">
      <w:pPr>
        <w:tabs>
          <w:tab w:val="left" w:pos="-142"/>
        </w:tabs>
        <w:autoSpaceDE w:val="0"/>
        <w:autoSpaceDN w:val="0"/>
        <w:adjustRightInd w:val="0"/>
        <w:ind w:right="23" w:firstLine="709"/>
        <w:jc w:val="both"/>
      </w:pPr>
      <w:r>
        <w:rPr>
          <w:b/>
          <w:lang w:val="ru-RU"/>
        </w:rPr>
        <w:t>1.6.</w:t>
      </w:r>
      <w:r>
        <w:rPr>
          <w:lang w:val="ru-RU"/>
        </w:rPr>
        <w:t xml:space="preserve"> </w:t>
      </w:r>
      <w:r>
        <w:t xml:space="preserve">е установено с влязло в сила наказателно постановление или съдебно решение, нарушение на </w:t>
      </w:r>
      <w:hyperlink r:id="rId25" w:history="1">
        <w:r>
          <w:rPr>
            <w:rStyle w:val="Hyperlink"/>
          </w:rPr>
          <w:t>чл. 61, ал. 1</w:t>
        </w:r>
      </w:hyperlink>
      <w:r>
        <w:t xml:space="preserve">, </w:t>
      </w:r>
      <w:hyperlink r:id="rId26" w:history="1">
        <w:r>
          <w:rPr>
            <w:rStyle w:val="Hyperlink"/>
          </w:rPr>
          <w:t>чл. 62, ал. 1</w:t>
        </w:r>
      </w:hyperlink>
      <w:r>
        <w:t xml:space="preserve"> или </w:t>
      </w:r>
      <w:hyperlink r:id="rId27" w:history="1">
        <w:r>
          <w:rPr>
            <w:rStyle w:val="Hyperlink"/>
          </w:rPr>
          <w:t>3</w:t>
        </w:r>
      </w:hyperlink>
      <w:r>
        <w:t xml:space="preserve">, </w:t>
      </w:r>
      <w:hyperlink r:id="rId28" w:history="1">
        <w:r>
          <w:rPr>
            <w:rStyle w:val="Hyperlink"/>
          </w:rPr>
          <w:t>чл. 63, ал. 1</w:t>
        </w:r>
      </w:hyperlink>
      <w:r>
        <w:t xml:space="preserve"> или </w:t>
      </w:r>
      <w:hyperlink r:id="rId29" w:history="1">
        <w:r>
          <w:rPr>
            <w:rStyle w:val="Hyperlink"/>
          </w:rPr>
          <w:t>2</w:t>
        </w:r>
      </w:hyperlink>
      <w:r>
        <w:t xml:space="preserve">, </w:t>
      </w:r>
      <w:hyperlink r:id="rId30" w:history="1">
        <w:r>
          <w:rPr>
            <w:rStyle w:val="Hyperlink"/>
          </w:rPr>
          <w:t>чл. 118</w:t>
        </w:r>
      </w:hyperlink>
      <w:r>
        <w:t xml:space="preserve">, </w:t>
      </w:r>
      <w:hyperlink r:id="rId31" w:history="1">
        <w:r>
          <w:rPr>
            <w:rStyle w:val="Hyperlink"/>
          </w:rPr>
          <w:t>чл. 128</w:t>
        </w:r>
      </w:hyperlink>
      <w:r>
        <w:t xml:space="preserve">, </w:t>
      </w:r>
      <w:hyperlink r:id="rId32" w:history="1">
        <w:r>
          <w:rPr>
            <w:rStyle w:val="Hyperlink"/>
          </w:rPr>
          <w:t>чл. 228, ал. 3</w:t>
        </w:r>
      </w:hyperlink>
      <w:r>
        <w:t xml:space="preserve">, </w:t>
      </w:r>
      <w:hyperlink r:id="rId33" w:history="1">
        <w:r>
          <w:rPr>
            <w:rStyle w:val="Hyperlink"/>
          </w:rPr>
          <w:t>чл. 245</w:t>
        </w:r>
      </w:hyperlink>
      <w:r>
        <w:t xml:space="preserve"> и </w:t>
      </w:r>
      <w:hyperlink r:id="rId34" w:history="1">
        <w:r>
          <w:rPr>
            <w:rStyle w:val="Hyperlink"/>
          </w:rPr>
          <w:t>чл. 301</w:t>
        </w:r>
      </w:hyperlink>
      <w:r>
        <w:t xml:space="preserve"> – </w:t>
      </w:r>
      <w:hyperlink r:id="rId35" w:history="1">
        <w:r>
          <w:rPr>
            <w:rStyle w:val="Hyperlink"/>
          </w:rPr>
          <w:t>305 от Кодекса на труда</w:t>
        </w:r>
      </w:hyperlink>
      <w:r>
        <w:t xml:space="preserve"> или </w:t>
      </w:r>
      <w:hyperlink r:id="rId36" w:history="1">
        <w:r>
          <w:rPr>
            <w:rStyle w:val="Hyperlink"/>
          </w:rPr>
          <w:t>чл. 13, ал. 1 от Закона за трудовата миграция и трудовата мобилност</w:t>
        </w:r>
      </w:hyperlink>
      <w:r>
        <w:t xml:space="preserve">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B26FFD" w:rsidRDefault="00B26FFD" w:rsidP="00B26FFD">
      <w:pPr>
        <w:tabs>
          <w:tab w:val="left" w:pos="-142"/>
        </w:tabs>
        <w:autoSpaceDE w:val="0"/>
        <w:autoSpaceDN w:val="0"/>
        <w:adjustRightInd w:val="0"/>
        <w:ind w:right="23" w:firstLine="709"/>
        <w:jc w:val="both"/>
        <w:rPr>
          <w:lang w:val="ru-RU"/>
        </w:rPr>
      </w:pPr>
      <w:r>
        <w:rPr>
          <w:b/>
          <w:lang w:val="ru-RU"/>
        </w:rPr>
        <w:t>1.7.</w:t>
      </w:r>
      <w:r>
        <w:rPr>
          <w:lang w:val="ru-RU"/>
        </w:rPr>
        <w:t xml:space="preserve"> е налице конфликт на интереси, който не може да бъде отстранен.</w:t>
      </w:r>
    </w:p>
    <w:p w:rsidR="00B26FFD" w:rsidRDefault="00B26FFD" w:rsidP="00B26FFD">
      <w:pPr>
        <w:tabs>
          <w:tab w:val="left" w:pos="-142"/>
        </w:tabs>
        <w:autoSpaceDE w:val="0"/>
        <w:autoSpaceDN w:val="0"/>
        <w:adjustRightInd w:val="0"/>
        <w:ind w:right="23" w:firstLine="781"/>
        <w:jc w:val="both"/>
        <w:rPr>
          <w:u w:val="single"/>
          <w:lang w:val="ru-RU"/>
        </w:rPr>
      </w:pPr>
      <w:r>
        <w:rPr>
          <w:u w:val="single"/>
          <w:lang w:val="ru-RU"/>
        </w:rPr>
        <w:t xml:space="preserve">При участие на подизпълнители и/или използване капацитета на трети лица, за същите следва да не са налице горните основания за отстраняване </w:t>
      </w:r>
      <w:r>
        <w:rPr>
          <w:u w:val="single"/>
        </w:rPr>
        <w:t>от</w:t>
      </w:r>
      <w:r>
        <w:rPr>
          <w:u w:val="single"/>
          <w:lang w:val="ru-RU"/>
        </w:rPr>
        <w:t xml:space="preserve"> процедурата, като същите са длъжни да декларират липсата им в ЕЕДОП.</w:t>
      </w:r>
    </w:p>
    <w:p w:rsidR="00B26FFD" w:rsidRDefault="00B26FFD" w:rsidP="00B26FFD">
      <w:pPr>
        <w:tabs>
          <w:tab w:val="left" w:pos="-142"/>
        </w:tabs>
        <w:autoSpaceDE w:val="0"/>
        <w:autoSpaceDN w:val="0"/>
        <w:adjustRightInd w:val="0"/>
        <w:ind w:right="23" w:firstLine="781"/>
        <w:jc w:val="both"/>
        <w:rPr>
          <w:lang w:val="ru-RU"/>
        </w:rPr>
      </w:pPr>
      <w:r>
        <w:rPr>
          <w:lang w:val="ru-RU"/>
        </w:rPr>
        <w:t>Основанията по чл. 54,  ал. 1, т. 1, т. 2 и т. 7 от ЗОП се отнасят за лицата, които представляват участника или кандидата и за членовете на неговите управителни и надзорни органи съгласно регистъра, в който е вписан участникът или кандидатът,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В тези случаи, когато кандидатът или участникът, или юридическо лице в състава на негов контролен или управителен орган се представлява от физическо лице по пълномощие, основанията по ал. 1, т. 1, 2 и 7 се отнасят и за това физическо лице.</w:t>
      </w:r>
    </w:p>
    <w:p w:rsidR="00B26FFD" w:rsidRDefault="00B26FFD" w:rsidP="00B26FFD">
      <w:pPr>
        <w:tabs>
          <w:tab w:val="left" w:pos="426"/>
          <w:tab w:val="left" w:pos="540"/>
        </w:tabs>
        <w:suppressAutoHyphens/>
        <w:ind w:right="23" w:firstLine="567"/>
        <w:jc w:val="both"/>
      </w:pPr>
      <w:r>
        <w:t>Когато участникът е обединение от физически и/или юридически лица, изискванията на чл. 54, ал. 1  от ЗОП, се прилагат за всеки член на обединението.</w:t>
      </w:r>
    </w:p>
    <w:p w:rsidR="00B26FFD" w:rsidRDefault="00B26FFD" w:rsidP="00B26FFD">
      <w:pPr>
        <w:tabs>
          <w:tab w:val="left" w:pos="426"/>
          <w:tab w:val="left" w:pos="540"/>
        </w:tabs>
        <w:suppressAutoHyphens/>
        <w:ind w:right="23" w:firstLine="567"/>
        <w:jc w:val="both"/>
      </w:pPr>
      <w:r>
        <w:lastRenderedPageBreak/>
        <w:t xml:space="preserve">Когато за участник е налице някое от основанията по чл. 54, ал. 1 от ЗОП, той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съгласно чл. 56 от ЗОП. </w:t>
      </w:r>
    </w:p>
    <w:p w:rsidR="00B26FFD" w:rsidRDefault="00B26FFD" w:rsidP="00B26FFD">
      <w:pPr>
        <w:tabs>
          <w:tab w:val="left" w:pos="426"/>
          <w:tab w:val="left" w:pos="540"/>
        </w:tabs>
        <w:suppressAutoHyphens/>
        <w:ind w:right="79" w:firstLine="567"/>
        <w:jc w:val="both"/>
        <w:rPr>
          <w:i/>
        </w:rPr>
      </w:pPr>
      <w:r>
        <w:rPr>
          <w:i/>
        </w:rPr>
        <w:t xml:space="preserve">Липсата на горепосочените основания за отстраняване от процедурата се декларират от участника, подизпълнителлите и третите лица в приложимите полета в Част </w:t>
      </w:r>
      <w:r>
        <w:rPr>
          <w:i/>
          <w:lang w:val="en-US"/>
        </w:rPr>
        <w:t>III</w:t>
      </w:r>
      <w:r>
        <w:rPr>
          <w:i/>
        </w:rPr>
        <w:t xml:space="preserve"> „Основания за изключване“, Буква: А; Б и В от ЕЕДОП. </w:t>
      </w:r>
    </w:p>
    <w:p w:rsidR="00B26FFD" w:rsidRDefault="00B26FFD" w:rsidP="00B26FFD">
      <w:pPr>
        <w:ind w:firstLine="567"/>
        <w:rPr>
          <w:b/>
          <w:bCs/>
          <w:color w:val="000000"/>
          <w:u w:val="single"/>
        </w:rPr>
      </w:pPr>
      <w:r>
        <w:rPr>
          <w:b/>
          <w:bCs/>
          <w:color w:val="000000"/>
          <w:u w:val="single"/>
        </w:rPr>
        <w:t xml:space="preserve">2. Специфични основания за изключване </w:t>
      </w:r>
    </w:p>
    <w:p w:rsidR="00B26FFD" w:rsidRDefault="00B26FFD" w:rsidP="00B26FFD">
      <w:pPr>
        <w:shd w:val="clear" w:color="auto" w:fill="FFFFFF"/>
        <w:ind w:firstLine="640"/>
        <w:jc w:val="both"/>
        <w:outlineLvl w:val="0"/>
      </w:pPr>
      <w:r>
        <w:rPr>
          <w:b/>
        </w:rPr>
        <w:t>2.1.</w:t>
      </w:r>
      <w:r>
        <w:t xml:space="preserve"> Участниците в настоящата обществена поръчка и контролираните от тях лица следва да НЕ са регистрирани в юрисдикции с преференциален данъчен режим</w:t>
      </w:r>
      <w:r>
        <w:rPr>
          <w:color w:val="000000"/>
        </w:rPr>
        <w:t xml:space="preserve">, съгласно чл. 3 от </w:t>
      </w:r>
      <w:r>
        <w:rPr>
          <w:lang w:val="ru-RU"/>
        </w:rPr>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t xml:space="preserve">. </w:t>
      </w:r>
    </w:p>
    <w:p w:rsidR="00B26FFD" w:rsidRDefault="00B26FFD" w:rsidP="00B26FFD">
      <w:pPr>
        <w:shd w:val="clear" w:color="auto" w:fill="FFFFFF"/>
        <w:ind w:firstLine="640"/>
        <w:jc w:val="both"/>
        <w:outlineLvl w:val="0"/>
        <w:rPr>
          <w:lang w:val="ru-RU"/>
        </w:rPr>
      </w:pPr>
      <w:r>
        <w:rPr>
          <w:b/>
          <w:lang w:val="ru-RU"/>
        </w:rPr>
        <w:t>2.2.</w:t>
      </w:r>
      <w:r>
        <w:rPr>
          <w:lang w:val="ru-RU"/>
        </w:rPr>
        <w:t xml:space="preserve"> Свързани лица, </w:t>
      </w:r>
      <w:r>
        <w:rPr>
          <w:bCs/>
        </w:rPr>
        <w:t>съгласно §2, т. 45 от ДР на ЗОП,</w:t>
      </w:r>
      <w:r>
        <w:rPr>
          <w:lang w:val="ru-RU"/>
        </w:rPr>
        <w:t xml:space="preserve"> </w:t>
      </w:r>
      <w:r>
        <w:rPr>
          <w:bCs/>
        </w:rPr>
        <w:t xml:space="preserve">във връзка с §1, т. 13 и 14 от ДР на Закона за публичното предлагане на ценни книжа, </w:t>
      </w:r>
      <w:r>
        <w:rPr>
          <w:lang w:val="ru-RU"/>
        </w:rPr>
        <w:t xml:space="preserve">не могат да бъдат самостоятелни участници в настоящата обществена поръчка. </w:t>
      </w:r>
    </w:p>
    <w:p w:rsidR="00B26FFD" w:rsidRDefault="00B26FFD" w:rsidP="00B26FFD">
      <w:pPr>
        <w:shd w:val="clear" w:color="auto" w:fill="FFFFFF"/>
        <w:ind w:firstLine="640"/>
        <w:jc w:val="both"/>
        <w:outlineLvl w:val="0"/>
        <w:rPr>
          <w:bCs/>
          <w:i/>
        </w:rPr>
      </w:pPr>
      <w:r>
        <w:rPr>
          <w:bCs/>
          <w:i/>
        </w:rPr>
        <w:t>Забележка:</w:t>
      </w:r>
    </w:p>
    <w:p w:rsidR="00B26FFD" w:rsidRDefault="00B26FFD" w:rsidP="00B26FFD">
      <w:pPr>
        <w:shd w:val="clear" w:color="auto" w:fill="FFFFFF"/>
        <w:ind w:firstLine="640"/>
        <w:jc w:val="both"/>
        <w:outlineLvl w:val="0"/>
        <w:rPr>
          <w:i/>
        </w:rPr>
      </w:pPr>
      <w:r>
        <w:rPr>
          <w:i/>
        </w:rPr>
        <w:t xml:space="preserve">Съгласно §1, т. 13 от ДР на Закона за публично предлагане на ценни книжа „свързани лица” са:  </w:t>
      </w:r>
    </w:p>
    <w:p w:rsidR="00B26FFD" w:rsidRDefault="00B26FFD" w:rsidP="00B26FFD">
      <w:pPr>
        <w:shd w:val="clear" w:color="auto" w:fill="FFFFFF"/>
        <w:ind w:firstLine="640"/>
        <w:jc w:val="both"/>
        <w:outlineLvl w:val="0"/>
        <w:rPr>
          <w:i/>
        </w:rPr>
      </w:pPr>
      <w:r>
        <w:rPr>
          <w:i/>
        </w:rPr>
        <w:t>а) лицата, едното от които контролира другото лице или негово дъщерно дружество;</w:t>
      </w:r>
    </w:p>
    <w:p w:rsidR="00B26FFD" w:rsidRDefault="00B26FFD" w:rsidP="00B26FFD">
      <w:pPr>
        <w:shd w:val="clear" w:color="auto" w:fill="FFFFFF"/>
        <w:ind w:firstLine="640"/>
        <w:jc w:val="both"/>
        <w:outlineLvl w:val="0"/>
        <w:rPr>
          <w:i/>
        </w:rPr>
      </w:pPr>
      <w:r>
        <w:rPr>
          <w:i/>
        </w:rPr>
        <w:t>б) лицата, чиято дейност се контролира от трето лице;</w:t>
      </w:r>
    </w:p>
    <w:p w:rsidR="00B26FFD" w:rsidRDefault="00B26FFD" w:rsidP="00B26FFD">
      <w:pPr>
        <w:shd w:val="clear" w:color="auto" w:fill="FFFFFF"/>
        <w:ind w:firstLine="640"/>
        <w:jc w:val="both"/>
        <w:outlineLvl w:val="0"/>
        <w:rPr>
          <w:i/>
        </w:rPr>
      </w:pPr>
      <w:r>
        <w:rPr>
          <w:i/>
        </w:rPr>
        <w:t>в) лицата, които съвместно контролират трето лице;</w:t>
      </w:r>
    </w:p>
    <w:p w:rsidR="00B26FFD" w:rsidRDefault="00B26FFD" w:rsidP="00B26FFD">
      <w:pPr>
        <w:shd w:val="clear" w:color="auto" w:fill="FFFFFF"/>
        <w:ind w:firstLine="640"/>
        <w:jc w:val="both"/>
        <w:outlineLvl w:val="0"/>
        <w:rPr>
          <w:i/>
        </w:rPr>
      </w:pPr>
      <w:r>
        <w:rPr>
          <w:i/>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B26FFD" w:rsidRDefault="00B26FFD" w:rsidP="00B26FFD">
      <w:pPr>
        <w:shd w:val="clear" w:color="auto" w:fill="FFFFFF"/>
        <w:ind w:firstLine="640"/>
        <w:jc w:val="both"/>
        <w:outlineLvl w:val="0"/>
        <w:rPr>
          <w:i/>
        </w:rPr>
      </w:pPr>
      <w:r>
        <w:rPr>
          <w:i/>
        </w:rPr>
        <w:t>Съответно, съгласно § 1, т. 14 от ДР на Закона за публично предлагане на ценни книжа „контрол” е налице, когато едно лице:</w:t>
      </w:r>
    </w:p>
    <w:p w:rsidR="00B26FFD" w:rsidRDefault="00B26FFD" w:rsidP="00B26FFD">
      <w:pPr>
        <w:shd w:val="clear" w:color="auto" w:fill="FFFFFF"/>
        <w:ind w:firstLine="640"/>
        <w:jc w:val="both"/>
        <w:outlineLvl w:val="0"/>
        <w:rPr>
          <w:i/>
        </w:rPr>
      </w:pPr>
      <w:r>
        <w:rPr>
          <w:i/>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B26FFD" w:rsidRDefault="00B26FFD" w:rsidP="00B26FFD">
      <w:pPr>
        <w:shd w:val="clear" w:color="auto" w:fill="FFFFFF"/>
        <w:ind w:firstLine="640"/>
        <w:jc w:val="both"/>
        <w:outlineLvl w:val="0"/>
        <w:rPr>
          <w:i/>
        </w:rPr>
      </w:pPr>
      <w:r>
        <w:rPr>
          <w:i/>
        </w:rPr>
        <w:t>б) може да определя пряко или непряко повече от половината от членовете на управителния или контролния орган на едно юридическо лице; или</w:t>
      </w:r>
    </w:p>
    <w:p w:rsidR="00B26FFD" w:rsidRDefault="00B26FFD" w:rsidP="00B26FFD">
      <w:pPr>
        <w:shd w:val="clear" w:color="auto" w:fill="FFFFFF"/>
        <w:ind w:firstLine="640"/>
        <w:jc w:val="both"/>
        <w:outlineLvl w:val="0"/>
        <w:rPr>
          <w:i/>
        </w:rPr>
      </w:pPr>
      <w:r>
        <w:rPr>
          <w:i/>
        </w:rPr>
        <w:t>в) може по друг начин да упражнява решаващо влияние върху вземането на решения във връзка с дейността на юридическо лице.</w:t>
      </w:r>
    </w:p>
    <w:p w:rsidR="00B26FFD" w:rsidRDefault="00B26FFD" w:rsidP="00B26FFD">
      <w:pPr>
        <w:shd w:val="clear" w:color="auto" w:fill="FFFFFF"/>
        <w:ind w:firstLine="640"/>
        <w:jc w:val="both"/>
        <w:outlineLvl w:val="0"/>
        <w:rPr>
          <w:color w:val="000000"/>
        </w:rPr>
      </w:pPr>
      <w:r>
        <w:rPr>
          <w:b/>
          <w:color w:val="000000"/>
        </w:rPr>
        <w:t>2.3.</w:t>
      </w:r>
      <w:r>
        <w:rPr>
          <w:color w:val="000000"/>
        </w:rPr>
        <w:t xml:space="preserve"> Което и да е от лицата по чл. 54, ал. 2 от ЗОП не трябва да е осъждано за престъпления по чл. 194-208, чл. 213а-217, чл. 219-252 и чл. 254а-260 от НК.</w:t>
      </w:r>
    </w:p>
    <w:p w:rsidR="00B26FFD" w:rsidRDefault="00B26FFD" w:rsidP="00B26FFD">
      <w:pPr>
        <w:shd w:val="clear" w:color="auto" w:fill="FFFFFF"/>
        <w:ind w:firstLine="640"/>
        <w:jc w:val="both"/>
        <w:outlineLvl w:val="0"/>
        <w:rPr>
          <w:color w:val="000000"/>
        </w:rPr>
      </w:pPr>
      <w:r>
        <w:rPr>
          <w:b/>
          <w:color w:val="000000"/>
        </w:rPr>
        <w:t>2.4.</w:t>
      </w:r>
      <w:r>
        <w:rPr>
          <w:color w:val="000000"/>
        </w:rPr>
        <w:t xml:space="preserve"> Участниците в настоящата обществена поръчка следва да не са свързани с други кандидати/участници в процедурата по смисъла на §2, т. 44 от ДР на ЗОП.</w:t>
      </w:r>
    </w:p>
    <w:p w:rsidR="00B26FFD" w:rsidRDefault="00B26FFD" w:rsidP="00B26FFD">
      <w:pPr>
        <w:shd w:val="clear" w:color="auto" w:fill="FFFFFF"/>
        <w:ind w:firstLine="640"/>
        <w:jc w:val="both"/>
        <w:outlineLvl w:val="0"/>
        <w:rPr>
          <w:color w:val="000000"/>
        </w:rPr>
      </w:pPr>
      <w:r>
        <w:rPr>
          <w:b/>
          <w:color w:val="000000"/>
        </w:rPr>
        <w:t>2.5.</w:t>
      </w:r>
      <w:r>
        <w:rPr>
          <w:color w:val="000000"/>
        </w:rPr>
        <w:t xml:space="preserve"> За участниците в настоящата обществена поръчка следва да не са налице обстоятелствата по чл.69 от Закона за противодействие на корупцията и за отнемане на незаконно придобито имущество.</w:t>
      </w:r>
    </w:p>
    <w:p w:rsidR="00B26FFD" w:rsidRDefault="00B26FFD" w:rsidP="00B26FFD">
      <w:pPr>
        <w:ind w:firstLine="567"/>
        <w:jc w:val="both"/>
        <w:rPr>
          <w:i/>
        </w:rPr>
      </w:pPr>
      <w:r>
        <w:rPr>
          <w:b/>
          <w:i/>
        </w:rPr>
        <w:t>Липсата на горепосочените основания се декларира от участника/третите лица/подизпълнителите в ЕЕДОП</w:t>
      </w:r>
      <w:r>
        <w:rPr>
          <w:i/>
        </w:rPr>
        <w:t xml:space="preserve">, в Част </w:t>
      </w:r>
      <w:r>
        <w:rPr>
          <w:i/>
          <w:lang w:val="en-US"/>
        </w:rPr>
        <w:t>III</w:t>
      </w:r>
      <w:r>
        <w:rPr>
          <w:i/>
        </w:rPr>
        <w:t xml:space="preserve">,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w:t>
      </w:r>
      <w:r>
        <w:rPr>
          <w:b/>
          <w:i/>
        </w:rPr>
        <w:t>където се отбелязва „НЕ“</w:t>
      </w:r>
      <w:r>
        <w:rPr>
          <w:i/>
        </w:rPr>
        <w:t xml:space="preserve">. В случай, че в посочения раздел е отбелязано „НЕ“, Възложителят ще приеме, че лицето е декларирало липсата на тези обстоятелства по отношение на него. </w:t>
      </w:r>
    </w:p>
    <w:p w:rsidR="00B26FFD" w:rsidRDefault="00B26FFD" w:rsidP="00B26FFD">
      <w:pPr>
        <w:ind w:firstLine="567"/>
        <w:jc w:val="both"/>
        <w:rPr>
          <w:i/>
        </w:rPr>
      </w:pPr>
      <w:r>
        <w:rPr>
          <w:i/>
        </w:rPr>
        <w:t xml:space="preserve">В случай, че за участника/третите лица/подизпълнителите са налице обстоятелства по ЗИФОДРЮПДРСЛТДС, но за тях са приложими изключенията по </w:t>
      </w:r>
      <w:r>
        <w:rPr>
          <w:i/>
        </w:rPr>
        <w:lastRenderedPageBreak/>
        <w:t>чл. 4 от ЗИФОДРЮПДРСЛТДС, текстово в посочения раздел се изписва конкретното обстоятелство, което е налице и неговото изключение.</w:t>
      </w:r>
    </w:p>
    <w:p w:rsidR="00B26FFD" w:rsidRDefault="00B26FFD" w:rsidP="00B26FFD">
      <w:pPr>
        <w:ind w:firstLine="567"/>
        <w:jc w:val="both"/>
        <w:rPr>
          <w:b/>
          <w:u w:val="single"/>
        </w:rPr>
      </w:pPr>
    </w:p>
    <w:p w:rsidR="00B26FFD" w:rsidRDefault="00B26FFD" w:rsidP="00B26FFD">
      <w:pPr>
        <w:ind w:firstLine="567"/>
        <w:jc w:val="both"/>
        <w:rPr>
          <w:bCs/>
        </w:rPr>
      </w:pPr>
      <w:r>
        <w:rPr>
          <w:b/>
          <w:u w:val="single"/>
        </w:rPr>
        <w:t>Участник се отстранява от процедурата, ако е налице някое от горепосочените основания, както и ако е налице и някое от обстоятелствата по чл. 107 от ЗОП.</w:t>
      </w:r>
    </w:p>
    <w:p w:rsidR="00B26FFD" w:rsidRDefault="00B26FFD" w:rsidP="00B26FFD">
      <w:pPr>
        <w:ind w:firstLine="567"/>
        <w:jc w:val="both"/>
        <w:rPr>
          <w:bCs/>
        </w:rPr>
      </w:pPr>
    </w:p>
    <w:p w:rsidR="00B26FFD" w:rsidRDefault="00B26FFD" w:rsidP="00B26FFD">
      <w:pPr>
        <w:numPr>
          <w:ilvl w:val="1"/>
          <w:numId w:val="5"/>
        </w:numPr>
        <w:ind w:right="23"/>
        <w:jc w:val="both"/>
        <w:rPr>
          <w:b/>
        </w:rPr>
      </w:pPr>
      <w:r>
        <w:rPr>
          <w:b/>
        </w:rPr>
        <w:t>Условия за изпълнение на поръчката.</w:t>
      </w:r>
    </w:p>
    <w:p w:rsidR="00B26FFD" w:rsidRDefault="00B26FFD" w:rsidP="00B26FFD">
      <w:pPr>
        <w:ind w:left="360" w:right="23"/>
        <w:jc w:val="both"/>
      </w:pPr>
      <w:r>
        <w:rPr>
          <w:b/>
        </w:rPr>
        <w:t xml:space="preserve">3.3.1. </w:t>
      </w:r>
      <w:r>
        <w:t>Изпълнението на поръчката трябва да бъде в съответствие с изискванията на действащата нормативна уредба относно доставката на приготвена  храна..</w:t>
      </w:r>
    </w:p>
    <w:p w:rsidR="00B26FFD" w:rsidRDefault="00B26FFD" w:rsidP="00B26FFD">
      <w:pPr>
        <w:ind w:left="360" w:right="23"/>
        <w:jc w:val="both"/>
      </w:pPr>
      <w:r>
        <w:rPr>
          <w:b/>
        </w:rPr>
        <w:t>3.</w:t>
      </w:r>
      <w:r>
        <w:t>3.2. Храната се приготвя съобразно ,,Сборник рецепти за обществено хранене, издателство ,,Техника,, 2008 г. или разработена и утвърдена технологична документация за производство, съгласно Закона за храните и да съответства на грамажа спрямо възрастовата група на потребителите.</w:t>
      </w:r>
    </w:p>
    <w:p w:rsidR="00B26FFD" w:rsidRDefault="00B26FFD" w:rsidP="00B26FFD">
      <w:pPr>
        <w:ind w:left="360" w:right="23"/>
        <w:jc w:val="both"/>
      </w:pPr>
      <w:r>
        <w:rPr>
          <w:b/>
        </w:rPr>
        <w:t>3.</w:t>
      </w:r>
      <w:r>
        <w:t>3.3. Хранителните вещества в храната да са в подходяща форма и максимална усвояемост. Ястията да са разработени и приготвени при оптимално съответствие с: вида на влаганите основни продукти – растителни и животински, вида на мазнините и влаганите основни продукти; вида на подправките и вида на ястието; вида на кулинарната обработка и вида на продукта; вида на кулинарната обработка на продуктите и вида на ястието.</w:t>
      </w:r>
    </w:p>
    <w:p w:rsidR="00B26FFD" w:rsidRDefault="00B26FFD" w:rsidP="00B26FFD">
      <w:pPr>
        <w:ind w:left="360" w:right="23"/>
        <w:jc w:val="both"/>
      </w:pPr>
      <w:r>
        <w:rPr>
          <w:b/>
        </w:rPr>
        <w:t>3.</w:t>
      </w:r>
      <w:r>
        <w:t>3.4. Всеки асортимент да отговаря на следните показатели:</w:t>
      </w:r>
    </w:p>
    <w:p w:rsidR="00B26FFD" w:rsidRDefault="00B26FFD" w:rsidP="00B26FFD">
      <w:pPr>
        <w:ind w:left="360" w:right="23" w:firstLine="348"/>
        <w:jc w:val="both"/>
      </w:pPr>
      <w:r>
        <w:rPr>
          <w:b/>
        </w:rPr>
        <w:t xml:space="preserve">а/ </w:t>
      </w:r>
      <w:r>
        <w:t xml:space="preserve">Външен вид – типичен за съответното ястие със старателно и естетично оформление на основните и допълнителни  продукти </w:t>
      </w:r>
    </w:p>
    <w:p w:rsidR="00B26FFD" w:rsidRDefault="00B26FFD" w:rsidP="00B26FFD">
      <w:pPr>
        <w:ind w:left="360" w:right="23" w:firstLine="348"/>
        <w:jc w:val="both"/>
      </w:pPr>
      <w:r>
        <w:rPr>
          <w:b/>
        </w:rPr>
        <w:t xml:space="preserve">б/ </w:t>
      </w:r>
      <w:r>
        <w:t>Цвят – характерен за ястието; монохроматичен за една съставка или хармоничен за повече съставки.</w:t>
      </w:r>
    </w:p>
    <w:p w:rsidR="00B26FFD" w:rsidRDefault="00B26FFD" w:rsidP="00B26FFD">
      <w:pPr>
        <w:ind w:left="360" w:right="23" w:firstLine="348"/>
        <w:jc w:val="both"/>
      </w:pPr>
      <w:r>
        <w:rPr>
          <w:b/>
        </w:rPr>
        <w:t xml:space="preserve">в/ </w:t>
      </w:r>
      <w:r>
        <w:t>Мирис –ароматичен; свеж; отговарящ на вида на ястието.</w:t>
      </w:r>
    </w:p>
    <w:p w:rsidR="00B26FFD" w:rsidRDefault="00B26FFD" w:rsidP="00B26FFD">
      <w:pPr>
        <w:ind w:left="360" w:right="23" w:firstLine="348"/>
        <w:jc w:val="both"/>
      </w:pPr>
      <w:r>
        <w:rPr>
          <w:b/>
        </w:rPr>
        <w:t xml:space="preserve">г/ </w:t>
      </w:r>
      <w:r>
        <w:t>Консистенция – правилно крехка; правилно сочна; правилно мека; крехка, еластична; правилно суспендирана и гъста, пухкава.</w:t>
      </w:r>
    </w:p>
    <w:p w:rsidR="00B26FFD" w:rsidRDefault="00B26FFD" w:rsidP="00B26FFD">
      <w:pPr>
        <w:ind w:left="360" w:right="23" w:firstLine="348"/>
        <w:jc w:val="both"/>
      </w:pPr>
      <w:r>
        <w:rPr>
          <w:b/>
        </w:rPr>
        <w:t xml:space="preserve">д/ </w:t>
      </w:r>
      <w:r>
        <w:t>Вкус – специфичен за ястието, хармонизиращ, свеж.</w:t>
      </w:r>
    </w:p>
    <w:p w:rsidR="00B26FFD" w:rsidRDefault="00B26FFD" w:rsidP="00B26FFD">
      <w:pPr>
        <w:ind w:left="360" w:right="23" w:firstLine="348"/>
        <w:jc w:val="both"/>
      </w:pPr>
      <w:r>
        <w:rPr>
          <w:b/>
        </w:rPr>
        <w:t xml:space="preserve">е/ </w:t>
      </w:r>
      <w:r>
        <w:t>Количеството на ястието да отговаря на посочените в рецептите грамаж за общ добив на продукцията и теглото на 1 брой  цяла  порция, в т.ч. на основния продукт и гарнитурите по видове.</w:t>
      </w:r>
    </w:p>
    <w:p w:rsidR="00B26FFD" w:rsidRDefault="00B26FFD" w:rsidP="00B26FFD">
      <w:pPr>
        <w:ind w:left="360" w:right="23" w:firstLine="348"/>
        <w:jc w:val="both"/>
      </w:pPr>
      <w:r>
        <w:rPr>
          <w:b/>
        </w:rPr>
        <w:t xml:space="preserve">3.3.5. </w:t>
      </w:r>
      <w:r>
        <w:t>Приготвената калкулирана продукция се транспортира самостоятелно:</w:t>
      </w:r>
    </w:p>
    <w:p w:rsidR="00B26FFD" w:rsidRDefault="00B26FFD" w:rsidP="00B26FFD">
      <w:pPr>
        <w:ind w:left="360" w:right="23" w:firstLine="348"/>
        <w:jc w:val="both"/>
      </w:pPr>
      <w:r>
        <w:rPr>
          <w:b/>
        </w:rPr>
        <w:t xml:space="preserve">а/ </w:t>
      </w:r>
      <w:r>
        <w:t>В изотермични съдове, осигуряващи запазване на първоначалната температура на продукцията, с плътно прилепващи капаци, изработени от  материали, които са разрешени за дезинфекциращи средства съгласно Наредби № - 3/04.07.2007 г. и № 2/23.01.2008 г. на Министерството на здравеопазването.</w:t>
      </w:r>
    </w:p>
    <w:p w:rsidR="00B26FFD" w:rsidRDefault="00B26FFD" w:rsidP="00B26FFD">
      <w:pPr>
        <w:ind w:left="360" w:right="23" w:firstLine="348"/>
        <w:jc w:val="both"/>
      </w:pPr>
      <w:r>
        <w:rPr>
          <w:b/>
        </w:rPr>
        <w:t xml:space="preserve">б/ </w:t>
      </w:r>
      <w:r>
        <w:t>С  превозни средства, позволяващи подреждането на съдовете по начин, който не допуска разливане и нарушаване на структурата и целостта на приготвената калкулирана продукция по време на транспорта и извършване на влажно почистване и дезинфекция.</w:t>
      </w:r>
    </w:p>
    <w:p w:rsidR="00B26FFD" w:rsidRDefault="00B26FFD" w:rsidP="00B26FFD">
      <w:pPr>
        <w:ind w:left="360" w:right="23" w:firstLine="348"/>
        <w:jc w:val="both"/>
      </w:pPr>
      <w:r>
        <w:rPr>
          <w:b/>
        </w:rPr>
        <w:t xml:space="preserve">в/ </w:t>
      </w:r>
      <w:r>
        <w:t>С превозни средства и съдове, почистени, измити и дезинфекцирани преди всяка употреба.</w:t>
      </w:r>
    </w:p>
    <w:p w:rsidR="00B26FFD" w:rsidRDefault="00B26FFD" w:rsidP="00B26FFD">
      <w:pPr>
        <w:ind w:left="360" w:right="23" w:hanging="360"/>
        <w:jc w:val="both"/>
        <w:rPr>
          <w:b/>
        </w:rPr>
      </w:pPr>
    </w:p>
    <w:p w:rsidR="00B26FFD" w:rsidRDefault="00B26FFD" w:rsidP="00B26FFD">
      <w:pPr>
        <w:ind w:left="360" w:right="23"/>
        <w:jc w:val="both"/>
      </w:pPr>
      <w:r>
        <w:rPr>
          <w:b/>
        </w:rPr>
        <w:t xml:space="preserve">3.3.6. </w:t>
      </w:r>
      <w:r>
        <w:t>Количествената приготвена храна да бъде съгласно броя на потребителите, пребиваващи в Дом за стари хора, гр. Етрополе, като възложителят си запазва право да увеличава или намалява доставката на храните, спрямо броя на пребиваващите потребители.</w:t>
      </w:r>
    </w:p>
    <w:p w:rsidR="00B26FFD" w:rsidRDefault="00B26FFD" w:rsidP="00B26FFD">
      <w:pPr>
        <w:ind w:left="360" w:right="23"/>
        <w:jc w:val="both"/>
      </w:pPr>
      <w:r>
        <w:rPr>
          <w:b/>
        </w:rPr>
        <w:t>3.</w:t>
      </w:r>
      <w:r>
        <w:rPr>
          <w:rFonts w:eastAsia="Calibri"/>
        </w:rPr>
        <w:t>3.7. Приготвянето  и доставянето  се извършва при спазване на следните условия:</w:t>
      </w:r>
    </w:p>
    <w:p w:rsidR="00B26FFD" w:rsidRDefault="00B26FFD" w:rsidP="00B26FFD">
      <w:pPr>
        <w:ind w:firstLine="705"/>
        <w:jc w:val="both"/>
        <w:rPr>
          <w:rFonts w:eastAsia="Calibri"/>
        </w:rPr>
      </w:pPr>
      <w:r>
        <w:rPr>
          <w:rFonts w:eastAsia="Calibri"/>
        </w:rPr>
        <w:t xml:space="preserve">1. по различни по вид и брой менюта със задължителни ястия, състоящи се от : закуска, обяд – супа, основно ястие, десерт и хляб, вечеря- основно ястие, десерт и хляб, </w:t>
      </w:r>
      <w:r>
        <w:rPr>
          <w:rFonts w:eastAsia="Calibri"/>
        </w:rPr>
        <w:lastRenderedPageBreak/>
        <w:t>поръчани предходния ден до 14.00 часа от директора на Дома за стари хора или упълномощено от него лице, спрямо броя на пребиваващите потребители, настанени в Дома за стари хора, гр. Етрополе.</w:t>
      </w:r>
    </w:p>
    <w:p w:rsidR="00B26FFD" w:rsidRDefault="00B26FFD" w:rsidP="00B26FFD">
      <w:pPr>
        <w:ind w:firstLine="705"/>
        <w:jc w:val="both"/>
        <w:rPr>
          <w:rFonts w:eastAsia="Calibri"/>
        </w:rPr>
      </w:pPr>
      <w:r>
        <w:rPr>
          <w:rFonts w:eastAsia="Calibri"/>
        </w:rPr>
        <w:t>2. храната се приготвя ежедневно в дните на седмицата, като приготвянето  приключи  не по -  рано от 30 минути, преди получаването и доставянето, както следва: за закуска - от 06.30 до 07.00 часа</w:t>
      </w:r>
      <w:r>
        <w:rPr>
          <w:rFonts w:eastAsia="Calibri"/>
          <w:lang w:val="en-US"/>
        </w:rPr>
        <w:t>;</w:t>
      </w:r>
      <w:r>
        <w:rPr>
          <w:rFonts w:eastAsia="Calibri"/>
        </w:rPr>
        <w:t xml:space="preserve"> за обяд -  от 11.30 до 12.00 часа</w:t>
      </w:r>
      <w:r>
        <w:rPr>
          <w:rFonts w:eastAsia="Calibri"/>
          <w:lang w:val="en-US"/>
        </w:rPr>
        <w:t>;</w:t>
      </w:r>
      <w:r>
        <w:rPr>
          <w:rFonts w:eastAsia="Calibri"/>
        </w:rPr>
        <w:t xml:space="preserve"> за вечеря -  от 16.30 до 17.00 часа, след дегустация на порция от служител, определен от директора на Дома  за стари  хора, за установяване на вкусовите качества  и грамажа на храната.</w:t>
      </w:r>
    </w:p>
    <w:p w:rsidR="00B26FFD" w:rsidRDefault="00B26FFD" w:rsidP="00B26FFD">
      <w:pPr>
        <w:ind w:firstLine="705"/>
        <w:jc w:val="both"/>
        <w:rPr>
          <w:rFonts w:eastAsia="Calibri"/>
        </w:rPr>
      </w:pPr>
      <w:r>
        <w:rPr>
          <w:rFonts w:eastAsia="Calibri"/>
        </w:rPr>
        <w:t>3. доставяната храна се приготвя при спазване на БДС - професионалните, здравните, хигиенните изисквания  и разпоредби.</w:t>
      </w:r>
    </w:p>
    <w:p w:rsidR="00B26FFD" w:rsidRDefault="00B26FFD" w:rsidP="00B26FFD">
      <w:pPr>
        <w:ind w:firstLine="705"/>
        <w:jc w:val="both"/>
        <w:rPr>
          <w:rFonts w:eastAsia="Calibri"/>
        </w:rPr>
      </w:pPr>
      <w:r>
        <w:rPr>
          <w:rFonts w:eastAsia="Calibri"/>
        </w:rPr>
        <w:t>4. приготвената храна да е качествена, здравословна и питателна.</w:t>
      </w:r>
    </w:p>
    <w:p w:rsidR="00B26FFD" w:rsidRDefault="00B26FFD" w:rsidP="00B26FFD">
      <w:pPr>
        <w:ind w:firstLine="705"/>
        <w:jc w:val="both"/>
        <w:rPr>
          <w:rFonts w:eastAsia="Calibri"/>
        </w:rPr>
      </w:pPr>
      <w:r>
        <w:rPr>
          <w:rFonts w:eastAsia="Calibri"/>
        </w:rPr>
        <w:t>5. доставяната храна да отговаря за Закона за здравето и нормативните актове по прилагането му.</w:t>
      </w:r>
    </w:p>
    <w:p w:rsidR="00B26FFD" w:rsidRDefault="00B26FFD" w:rsidP="00B26FFD">
      <w:pPr>
        <w:pStyle w:val="BodyText"/>
        <w:tabs>
          <w:tab w:val="left" w:pos="1003"/>
          <w:tab w:val="left" w:pos="4809"/>
        </w:tabs>
        <w:ind w:firstLine="720"/>
        <w:jc w:val="both"/>
      </w:pPr>
      <w:r>
        <w:t>3.3.8. Храната да се приготвя в деня на доставката. Не се допуска доставка на храна, приготвена от предния ден. В празнични дни менюто следва да е съобразено с традиционните ястия за съответния празник.</w:t>
      </w:r>
    </w:p>
    <w:p w:rsidR="00B26FFD" w:rsidRDefault="00B26FFD" w:rsidP="00B26FFD">
      <w:pPr>
        <w:ind w:firstLine="708"/>
        <w:jc w:val="both"/>
        <w:rPr>
          <w:lang w:eastAsia="ar-SA"/>
        </w:rPr>
      </w:pPr>
      <w:r>
        <w:t xml:space="preserve">3.3.9. </w:t>
      </w:r>
      <w:r>
        <w:rPr>
          <w:lang w:eastAsia="ar-SA"/>
        </w:rPr>
        <w:t xml:space="preserve">Доставяната приготвена храна по предварителна заявка, следва да отговаря на изискванията на: </w:t>
      </w:r>
      <w:r>
        <w:rPr>
          <w:rFonts w:eastAsia="MS Mincho"/>
          <w:bCs/>
        </w:rPr>
        <w:t>Закона за храните, Наредба № 16/28.05.2010 г. за изискванията за качество и контрол за съответствие на пресни плодове и зеленчуци и на изискванията за качество и на стандартите на Европейския съюз, респективно Регламент 178/2002 г. на Европейския парламент и на Съвета и Регламен № 852/2004 г./ЕО/</w:t>
      </w:r>
    </w:p>
    <w:p w:rsidR="00B26FFD" w:rsidRDefault="00B26FFD" w:rsidP="00B26FFD">
      <w:pPr>
        <w:pStyle w:val="PlainText"/>
        <w:tabs>
          <w:tab w:val="left" w:pos="900"/>
          <w:tab w:val="left" w:pos="2880"/>
          <w:tab w:val="left" w:pos="3060"/>
        </w:tabs>
        <w:jc w:val="both"/>
        <w:rPr>
          <w:rFonts w:eastAsia="MS Mincho"/>
          <w:bCs/>
        </w:rPr>
      </w:pPr>
      <w:r>
        <w:rPr>
          <w:rFonts w:eastAsia="MS Mincho"/>
          <w:bCs/>
        </w:rPr>
        <w:t xml:space="preserve">3.3.10. Храните да отговарят на изискванията за качество според действащите в страната стандартни и съотносими нормативни документи- Закон за храните, Наредба № 1/26.01.2016 г. за хигиената на храните, Наредба за изискванията за етикетирането и представянето на храните /ПМС № 383 от 4.12.2014 г., обн. ДВ, бр.102 от 12.12.2014 г. / Наредба № 1 /22.01.2018 г. за физиологичните норми за хранене на населението на Министерство на здравеопазването, Регламен /ЕО/ № 852/2004 г.  относно хигиената на храните, Регламент /ЕС/ № 853/2004 г. относно определяне на спецефични хигиенни правила за храните от животински произход, Сборник рецепти за обществено хранене, изд. „Техника“  2008 г. и др. </w:t>
      </w:r>
    </w:p>
    <w:p w:rsidR="00B26FFD" w:rsidRDefault="00B26FFD" w:rsidP="00B26FFD">
      <w:pPr>
        <w:pStyle w:val="PlainText"/>
        <w:tabs>
          <w:tab w:val="left" w:pos="900"/>
          <w:tab w:val="left" w:pos="2880"/>
          <w:tab w:val="left" w:pos="3060"/>
        </w:tabs>
        <w:jc w:val="both"/>
        <w:rPr>
          <w:lang w:eastAsia="ar-SA"/>
        </w:rPr>
      </w:pPr>
      <w:r>
        <w:rPr>
          <w:rFonts w:eastAsia="MS Mincho"/>
          <w:bCs/>
        </w:rPr>
        <w:t xml:space="preserve">3.3.11. Приготвената храна  и хранителни продукти </w:t>
      </w:r>
      <w:r>
        <w:rPr>
          <w:lang w:eastAsia="ar-SA"/>
        </w:rPr>
        <w:t>следва да бъдат придружавани при всяка доставка с търговски или друг документ, съдържащ изчерпателно изброяване на храните по асортименти, количеството им, както и другите данни, съобразно приложимите нормативни изисквания за съответния вид храни;</w:t>
      </w:r>
    </w:p>
    <w:p w:rsidR="00B26FFD" w:rsidRDefault="00B26FFD" w:rsidP="00B26FFD">
      <w:pPr>
        <w:pStyle w:val="PlainText"/>
        <w:tabs>
          <w:tab w:val="left" w:pos="900"/>
          <w:tab w:val="left" w:pos="2880"/>
          <w:tab w:val="left" w:pos="3060"/>
        </w:tabs>
        <w:jc w:val="both"/>
        <w:rPr>
          <w:lang w:eastAsia="ar-SA"/>
        </w:rPr>
      </w:pPr>
      <w:r>
        <w:rPr>
          <w:lang w:eastAsia="ar-SA"/>
        </w:rPr>
        <w:t>3.3.12. Приготвената храна и доставяни хранителни продукти  следа да бъдат в срока на годност;</w:t>
      </w:r>
    </w:p>
    <w:p w:rsidR="00B26FFD" w:rsidRDefault="00B26FFD" w:rsidP="00B26FFD">
      <w:pPr>
        <w:pStyle w:val="PlainText"/>
        <w:tabs>
          <w:tab w:val="left" w:pos="900"/>
          <w:tab w:val="left" w:pos="2880"/>
          <w:tab w:val="left" w:pos="3060"/>
        </w:tabs>
        <w:jc w:val="both"/>
      </w:pPr>
      <w:r>
        <w:t>3.3.13. При констатиране на отклонения в качеството на готовата храна Изпълнителят гарантира пълната й замяна.</w:t>
      </w:r>
    </w:p>
    <w:p w:rsidR="00B26FFD" w:rsidRDefault="00B26FFD" w:rsidP="00B26FFD">
      <w:pPr>
        <w:pStyle w:val="PlainText"/>
        <w:tabs>
          <w:tab w:val="left" w:pos="900"/>
          <w:tab w:val="left" w:pos="2880"/>
          <w:tab w:val="left" w:pos="3060"/>
        </w:tabs>
        <w:jc w:val="both"/>
      </w:pPr>
      <w:r>
        <w:t>3.3.14. Количеството на ястията да отговаря на посочените в рецептите грамаж за общ добив на продукцията и теглото на един брой цяла порция, в т.ч. на основния продукт и гарнитурите по видове.</w:t>
      </w:r>
    </w:p>
    <w:p w:rsidR="00B26FFD" w:rsidRDefault="00B26FFD" w:rsidP="00B26FFD">
      <w:pPr>
        <w:pStyle w:val="PlainText"/>
        <w:tabs>
          <w:tab w:val="left" w:pos="900"/>
          <w:tab w:val="left" w:pos="2880"/>
          <w:tab w:val="left" w:pos="3060"/>
        </w:tabs>
        <w:jc w:val="both"/>
      </w:pPr>
      <w:r>
        <w:t xml:space="preserve">3.3.15. Доставените храни следва да са приготвени с качествени продукти с доказан произход, да отговарят на нормативно установените изисквания за качество и за безопастност при употреба от крайния потребител, да отговарят на стандартите, </w:t>
      </w:r>
      <w:r>
        <w:lastRenderedPageBreak/>
        <w:t>санитарни, хигиенни и други норми, установени от действащото в Република България законодателство и/или издадени от специализирани държавни контролни органи.</w:t>
      </w:r>
    </w:p>
    <w:p w:rsidR="00B26FFD" w:rsidRDefault="00B26FFD" w:rsidP="00B26FFD">
      <w:pPr>
        <w:ind w:right="23"/>
        <w:jc w:val="both"/>
      </w:pPr>
      <w:r>
        <w:t>3.3.16. Готовата калкулирана продукция се транспортира самостоятелно:</w:t>
      </w:r>
    </w:p>
    <w:p w:rsidR="00B26FFD" w:rsidRDefault="00B26FFD" w:rsidP="00B26FFD">
      <w:pPr>
        <w:ind w:firstLine="705"/>
        <w:jc w:val="both"/>
        <w:rPr>
          <w:rFonts w:eastAsia="Calibri"/>
        </w:rPr>
      </w:pPr>
      <w:r>
        <w:rPr>
          <w:rFonts w:eastAsia="Calibri"/>
        </w:rPr>
        <w:t xml:space="preserve"> Доставката се извършва с транспортни средства и съдове на </w:t>
      </w:r>
      <w:r>
        <w:rPr>
          <w:rFonts w:eastAsia="Calibri"/>
          <w:b/>
          <w:bCs/>
        </w:rPr>
        <w:t>Изпълнителя,</w:t>
      </w:r>
      <w:r>
        <w:rPr>
          <w:rFonts w:eastAsia="Calibri"/>
        </w:rPr>
        <w:t xml:space="preserve"> отговарящи на изискванията за транспорт на храни, съгласно изискванията на Закона за храните, Наредба № 1 от 26 януари 2016 год. за хигиената за храните. Превозът на храната до разливно помещение на Дома за стари хора, гр. Етрополе се извършва в термофорни съдове - контейнери, собственост на </w:t>
      </w:r>
      <w:r>
        <w:rPr>
          <w:rFonts w:eastAsia="Calibri"/>
          <w:b/>
          <w:bCs/>
        </w:rPr>
        <w:t>Изпълнителя,</w:t>
      </w:r>
      <w:r>
        <w:rPr>
          <w:rFonts w:eastAsia="Calibri"/>
        </w:rPr>
        <w:t xml:space="preserve"> гарантиращи  хигиената и качеството на храната. </w:t>
      </w:r>
    </w:p>
    <w:p w:rsidR="00B26FFD" w:rsidRDefault="00B26FFD" w:rsidP="00B26FFD">
      <w:pPr>
        <w:ind w:right="23"/>
        <w:jc w:val="both"/>
        <w:rPr>
          <w:b/>
        </w:rPr>
      </w:pPr>
    </w:p>
    <w:p w:rsidR="00B26FFD" w:rsidRDefault="00B26FFD" w:rsidP="00B26FFD">
      <w:pPr>
        <w:ind w:right="23"/>
        <w:jc w:val="both"/>
      </w:pPr>
      <w:r>
        <w:rPr>
          <w:b/>
        </w:rPr>
        <w:t>3.4.Критерии за подбор.</w:t>
      </w:r>
    </w:p>
    <w:p w:rsidR="00B26FFD" w:rsidRDefault="00B26FFD" w:rsidP="00B26FFD">
      <w:pPr>
        <w:tabs>
          <w:tab w:val="left" w:pos="1455"/>
        </w:tabs>
        <w:ind w:right="23"/>
        <w:jc w:val="both"/>
        <w:rPr>
          <w:b/>
          <w:bCs/>
        </w:rPr>
      </w:pPr>
      <w:r>
        <w:rPr>
          <w:b/>
          <w:bCs/>
        </w:rPr>
        <w:t>Изисквания за технически и професионални способности</w:t>
      </w:r>
    </w:p>
    <w:p w:rsidR="00B26FFD" w:rsidRDefault="00B26FFD" w:rsidP="00B26FFD">
      <w:pPr>
        <w:tabs>
          <w:tab w:val="left" w:pos="0"/>
        </w:tabs>
        <w:ind w:right="23"/>
        <w:jc w:val="both"/>
        <w:textAlignment w:val="center"/>
        <w:rPr>
          <w:b/>
        </w:rPr>
      </w:pPr>
      <w:r>
        <w:rPr>
          <w:b/>
        </w:rPr>
        <w:tab/>
        <w:t>1/ Възложителят поставя като минимално изискване участникът да е изпълнил минимум една дейност с предмет и обем, идентични или сходни с тези на поръчката, за която кандидатства, за последните 3 години от датата на подаване на офертата.</w:t>
      </w:r>
      <w:r>
        <w:t xml:space="preserve"> </w:t>
      </w:r>
    </w:p>
    <w:p w:rsidR="00B26FFD" w:rsidRDefault="00B26FFD" w:rsidP="00B26FFD">
      <w:pPr>
        <w:tabs>
          <w:tab w:val="left" w:pos="0"/>
        </w:tabs>
        <w:ind w:right="23"/>
        <w:jc w:val="both"/>
        <w:textAlignment w:val="center"/>
      </w:pPr>
      <w:r>
        <w:rPr>
          <w:b/>
        </w:rPr>
        <w:tab/>
        <w:t>Обемът на изпълнените от участника доставки не е от значение за Възложителя.</w:t>
      </w:r>
    </w:p>
    <w:p w:rsidR="00B26FFD" w:rsidRDefault="00B26FFD" w:rsidP="00B26FFD">
      <w:pPr>
        <w:tabs>
          <w:tab w:val="left" w:pos="0"/>
        </w:tabs>
        <w:ind w:right="23"/>
        <w:jc w:val="both"/>
        <w:textAlignment w:val="center"/>
      </w:pPr>
    </w:p>
    <w:p w:rsidR="00B26FFD" w:rsidRDefault="00B26FFD" w:rsidP="00B26FFD">
      <w:pPr>
        <w:tabs>
          <w:tab w:val="left" w:pos="284"/>
        </w:tabs>
        <w:ind w:right="23"/>
        <w:jc w:val="both"/>
        <w:textAlignment w:val="center"/>
      </w:pPr>
      <w:r>
        <w:rPr>
          <w:b/>
        </w:rPr>
        <w:tab/>
      </w:r>
      <w:r>
        <w:rPr>
          <w:b/>
        </w:rPr>
        <w:tab/>
      </w:r>
      <w:r>
        <w:t>Под предмет</w:t>
      </w:r>
      <w:r>
        <w:rPr>
          <w:b/>
        </w:rPr>
        <w:t xml:space="preserve"> „сходен“ </w:t>
      </w:r>
      <w:r>
        <w:t>с предмета на поръчката следва да се разбира: доставка на приготвена/готова храна на потребители на социални услуги.</w:t>
      </w:r>
    </w:p>
    <w:p w:rsidR="00B26FFD" w:rsidRDefault="00B26FFD" w:rsidP="00B26FFD">
      <w:pPr>
        <w:tabs>
          <w:tab w:val="left" w:pos="284"/>
        </w:tabs>
        <w:ind w:right="23"/>
        <w:jc w:val="both"/>
        <w:textAlignment w:val="center"/>
      </w:pPr>
    </w:p>
    <w:p w:rsidR="00B26FFD" w:rsidRDefault="00B26FFD" w:rsidP="00B26FFD">
      <w:pPr>
        <w:pStyle w:val="ListParagraph"/>
        <w:tabs>
          <w:tab w:val="left" w:pos="0"/>
        </w:tabs>
        <w:spacing w:after="0" w:line="240" w:lineRule="auto"/>
        <w:ind w:left="0" w:right="23" w:firstLine="720"/>
        <w:jc w:val="both"/>
        <w:textAlignment w:val="center"/>
        <w:rPr>
          <w:rFonts w:ascii="Times New Roman" w:hAnsi="Times New Roman"/>
          <w:i/>
          <w:sz w:val="24"/>
          <w:szCs w:val="24"/>
        </w:rPr>
      </w:pPr>
      <w:r>
        <w:rPr>
          <w:rFonts w:ascii="Times New Roman" w:hAnsi="Times New Roman"/>
          <w:i/>
          <w:sz w:val="24"/>
          <w:szCs w:val="24"/>
        </w:rPr>
        <w:t xml:space="preserve">На етап подаване на оферти, обстоятелството се удостоверява в ЕЕДОП в Част IV: Критерии за подбор, буква „В“: Технически и професионални способности, т. 1б) Само за обществени поръчки за доставки и обществени поръчки за услуги, където се посочва текстово от участника изискваната от възложителя информация. От предоставената информация следва да се установява, че участникът отговаря на минималните изисквания, които възложителя е поставил, а именно сходността на предмета на доставката, като бъдат посочени и стойностите, датите и получателите на извършените доставки с идентичен или сходен предмет.   </w:t>
      </w:r>
    </w:p>
    <w:p w:rsidR="00B26FFD" w:rsidRDefault="00B26FFD" w:rsidP="00B26FFD">
      <w:pPr>
        <w:pStyle w:val="ListParagraph"/>
        <w:tabs>
          <w:tab w:val="left" w:pos="0"/>
        </w:tabs>
        <w:spacing w:after="0" w:line="240" w:lineRule="auto"/>
        <w:ind w:left="0" w:right="23" w:firstLine="720"/>
        <w:jc w:val="both"/>
        <w:textAlignment w:val="center"/>
        <w:rPr>
          <w:rFonts w:ascii="Times New Roman" w:eastAsia="Times New Roman" w:hAnsi="Times New Roman"/>
          <w:bCs/>
          <w:i/>
          <w:sz w:val="24"/>
          <w:szCs w:val="24"/>
          <w:lang w:eastAsia="bg-BG"/>
        </w:rPr>
      </w:pPr>
      <w:r>
        <w:rPr>
          <w:rFonts w:ascii="Times New Roman" w:eastAsia="Times New Roman" w:hAnsi="Times New Roman"/>
          <w:bCs/>
          <w:i/>
          <w:sz w:val="24"/>
          <w:szCs w:val="24"/>
          <w:lang w:eastAsia="bg-BG"/>
        </w:rPr>
        <w:t>На етап подписване на договор за изпълнение, обстоятелството се доказва от избрания за изпълнител участник с представяне на Списък на доставките, които са идентични или сходни с предмета на обществената поръчка (Образец №6), с посочване на стойностите, датите и получателите, заедно с документи, които доказват извършената доставка.</w:t>
      </w:r>
    </w:p>
    <w:p w:rsidR="00B26FFD" w:rsidRDefault="00B26FFD" w:rsidP="00B26FFD">
      <w:pPr>
        <w:pStyle w:val="ListParagraph"/>
        <w:tabs>
          <w:tab w:val="left" w:pos="0"/>
        </w:tabs>
        <w:spacing w:after="0" w:line="240" w:lineRule="auto"/>
        <w:ind w:left="0" w:right="23" w:firstLine="720"/>
        <w:jc w:val="both"/>
        <w:textAlignment w:val="center"/>
        <w:rPr>
          <w:rFonts w:ascii="Times New Roman" w:hAnsi="Times New Roman"/>
          <w:i/>
          <w:sz w:val="24"/>
          <w:szCs w:val="24"/>
        </w:rPr>
      </w:pPr>
    </w:p>
    <w:p w:rsidR="00B26FFD" w:rsidRDefault="00B26FFD" w:rsidP="00B26FFD">
      <w:pPr>
        <w:tabs>
          <w:tab w:val="left" w:pos="0"/>
        </w:tabs>
        <w:spacing w:before="60" w:after="60"/>
        <w:ind w:firstLine="709"/>
        <w:jc w:val="both"/>
        <w:rPr>
          <w:lang w:val="ru-RU"/>
        </w:rPr>
      </w:pPr>
      <w:r>
        <w:rPr>
          <w:b/>
        </w:rPr>
        <w:t>2/</w:t>
      </w:r>
      <w:r>
        <w:t xml:space="preserve"> Участникът да разполага минимум с </w:t>
      </w:r>
      <w:r>
        <w:rPr>
          <w:b/>
        </w:rPr>
        <w:t>едно специализирано транспортно средство</w:t>
      </w:r>
      <w:r>
        <w:t xml:space="preserve"> необходимо за изпълнение на поръчката, отговарящо на санитарно-хигиенните изисквания за превоз на храни. </w:t>
      </w:r>
    </w:p>
    <w:p w:rsidR="00B26FFD" w:rsidRDefault="00B26FFD" w:rsidP="00B26FFD">
      <w:pPr>
        <w:tabs>
          <w:tab w:val="left" w:pos="540"/>
          <w:tab w:val="left" w:pos="720"/>
        </w:tabs>
        <w:jc w:val="both"/>
        <w:rPr>
          <w:i/>
        </w:rPr>
      </w:pPr>
      <w:r>
        <w:tab/>
        <w:t xml:space="preserve"> </w:t>
      </w:r>
      <w:r>
        <w:rPr>
          <w:i/>
        </w:rPr>
        <w:t>На етап подаване на оферти, обстоятелството се удостоверява в ЕЕДОП в Част IV: Критерии за подбор, буква „В“: Технически и професионални способности, т.</w:t>
      </w:r>
      <w:r>
        <w:t xml:space="preserve"> </w:t>
      </w:r>
      <w:r>
        <w:rPr>
          <w:i/>
        </w:rPr>
        <w:t>9) Следните инструменти, съоръжения или техническо оборудване ще бъдат на негово разположение за изпълнение на договора. От информацията следва да се установи къде е регистрирано, отговаря ли на санитарно-хигиенните изисквания и на какво основание се ползва транспортното средство.</w:t>
      </w:r>
    </w:p>
    <w:p w:rsidR="00B26FFD" w:rsidRDefault="00B26FFD" w:rsidP="00B26FFD">
      <w:pPr>
        <w:tabs>
          <w:tab w:val="left" w:pos="540"/>
          <w:tab w:val="left" w:pos="720"/>
        </w:tabs>
        <w:jc w:val="both"/>
        <w:rPr>
          <w:bCs/>
          <w:i/>
        </w:rPr>
      </w:pPr>
      <w:r>
        <w:rPr>
          <w:bCs/>
          <w:i/>
        </w:rPr>
        <w:tab/>
        <w:t>На етап подписване на договор за изпълнение, обстоятелството се доказва от избрания за изпълнител участник с представяне на</w:t>
      </w:r>
      <w:r>
        <w:t xml:space="preserve"> </w:t>
      </w:r>
      <w:r>
        <w:rPr>
          <w:bCs/>
          <w:i/>
        </w:rPr>
        <w:t>Декларация за инструментите, съоръженията и техническото оборудване, които ще бъдат използвани за изпълнение на поръчката – Образец №7</w:t>
      </w:r>
    </w:p>
    <w:p w:rsidR="00B26FFD" w:rsidRDefault="00B26FFD" w:rsidP="00B26FFD">
      <w:pPr>
        <w:tabs>
          <w:tab w:val="left" w:pos="540"/>
          <w:tab w:val="left" w:pos="720"/>
        </w:tabs>
        <w:jc w:val="both"/>
      </w:pPr>
    </w:p>
    <w:p w:rsidR="00B26FFD" w:rsidRDefault="00B26FFD" w:rsidP="00B26FFD">
      <w:pPr>
        <w:tabs>
          <w:tab w:val="left" w:pos="0"/>
        </w:tabs>
        <w:jc w:val="both"/>
        <w:textAlignment w:val="center"/>
        <w:rPr>
          <w:b/>
          <w:bCs/>
        </w:rPr>
      </w:pPr>
      <w:r>
        <w:tab/>
      </w:r>
      <w:r>
        <w:rPr>
          <w:b/>
        </w:rPr>
        <w:t>3/</w:t>
      </w:r>
      <w:r>
        <w:rPr>
          <w:b/>
          <w:bCs/>
        </w:rPr>
        <w:t xml:space="preserve"> </w:t>
      </w:r>
      <w:r>
        <w:rPr>
          <w:bCs/>
        </w:rPr>
        <w:t xml:space="preserve">Участникът следва </w:t>
      </w:r>
      <w:r>
        <w:rPr>
          <w:b/>
          <w:bCs/>
        </w:rPr>
        <w:t>да разполага минимум с един обект</w:t>
      </w:r>
      <w:r>
        <w:rPr>
          <w:bCs/>
        </w:rPr>
        <w:t xml:space="preserve"> за производство и/или търговия с храни, регистриран съгласно чл.12 от Закона за храните в ОДБХ или в аналогичен регистър за чуждестранните лица, съгласно законодателството в държавата членка, в която са установени, </w:t>
      </w:r>
      <w:r>
        <w:rPr>
          <w:b/>
          <w:bCs/>
        </w:rPr>
        <w:t>както и с квалифициран персонал за изпълнение на поръчката-минимум 1/един/ готвач и 1 / един/ работник кухня.</w:t>
      </w:r>
    </w:p>
    <w:p w:rsidR="00B26FFD" w:rsidRDefault="00B26FFD" w:rsidP="00B26FFD">
      <w:pPr>
        <w:tabs>
          <w:tab w:val="left" w:pos="0"/>
        </w:tabs>
        <w:jc w:val="both"/>
        <w:textAlignment w:val="center"/>
        <w:rPr>
          <w:bCs/>
        </w:rPr>
      </w:pPr>
      <w:r>
        <w:rPr>
          <w:bCs/>
        </w:rPr>
        <w:tab/>
        <w:t>Участникът задължително посочва лицето, което ще отговаря за контрола на качеството.</w:t>
      </w:r>
    </w:p>
    <w:p w:rsidR="00B26FFD" w:rsidRDefault="00B26FFD" w:rsidP="00B26FFD">
      <w:pPr>
        <w:tabs>
          <w:tab w:val="left" w:pos="0"/>
        </w:tabs>
        <w:jc w:val="both"/>
        <w:textAlignment w:val="center"/>
        <w:rPr>
          <w:bCs/>
        </w:rPr>
      </w:pPr>
    </w:p>
    <w:p w:rsidR="00B26FFD" w:rsidRDefault="00B26FFD" w:rsidP="00B26FFD">
      <w:pPr>
        <w:tabs>
          <w:tab w:val="left" w:pos="0"/>
        </w:tabs>
        <w:jc w:val="both"/>
        <w:textAlignment w:val="center"/>
        <w:rPr>
          <w:bCs/>
          <w:i/>
        </w:rPr>
      </w:pPr>
      <w:r>
        <w:rPr>
          <w:bCs/>
          <w:i/>
        </w:rPr>
        <w:tab/>
      </w:r>
      <w:r>
        <w:rPr>
          <w:i/>
        </w:rPr>
        <w:t>На етап подаване на оферти, обстоятелството се удостоверява в</w:t>
      </w:r>
      <w:r>
        <w:rPr>
          <w:bCs/>
          <w:i/>
        </w:rPr>
        <w:t xml:space="preserve"> ЕЕДОП, в Част IV: Критерии за подбор, </w:t>
      </w:r>
      <w:r>
        <w:rPr>
          <w:i/>
        </w:rPr>
        <w:t>буква „В“: Технически и професионални способности, т.</w:t>
      </w:r>
      <w:r>
        <w:t xml:space="preserve"> </w:t>
      </w:r>
      <w:r>
        <w:rPr>
          <w:i/>
        </w:rPr>
        <w:t>9) Следните инструменти, съоръжения или техническо оборудване ще бъдат на негово разположение за изпълнение на договора. От информацията следва да се установи къде е регистриран обекта, отговаря ли на санитарно-хигиенните изисквания и на какво основание се ползва обекта.</w:t>
      </w:r>
    </w:p>
    <w:p w:rsidR="00B26FFD" w:rsidRDefault="00B26FFD" w:rsidP="00B26FFD">
      <w:pPr>
        <w:tabs>
          <w:tab w:val="left" w:pos="540"/>
          <w:tab w:val="left" w:pos="720"/>
        </w:tabs>
        <w:jc w:val="both"/>
        <w:rPr>
          <w:bCs/>
          <w:i/>
        </w:rPr>
      </w:pPr>
      <w:r>
        <w:rPr>
          <w:bCs/>
          <w:i/>
        </w:rPr>
        <w:tab/>
        <w:t>На етап подписване на договор за изпълнение, обстоятелството се доказва от избрания за изпълнител участник с представяне на</w:t>
      </w:r>
      <w:r>
        <w:rPr>
          <w:b/>
        </w:rPr>
        <w:t xml:space="preserve"> </w:t>
      </w:r>
      <w:r>
        <w:t xml:space="preserve">заверено копие на </w:t>
      </w:r>
      <w:r>
        <w:rPr>
          <w:bCs/>
          <w:i/>
        </w:rPr>
        <w:t>Удостоверение или друг еквивалентен документ доказващ регистрацията на обект за производство и/или търговия с храни съгласно чл.12 от Закона за храните или в аналогичен регистър за чуждестранните лица, които следва да представят и документ удостоверяващ правото им да упражняват тази дейност на територията на Република България.</w:t>
      </w:r>
    </w:p>
    <w:p w:rsidR="00B26FFD" w:rsidRDefault="00B26FFD" w:rsidP="00B26FFD">
      <w:pPr>
        <w:tabs>
          <w:tab w:val="left" w:pos="540"/>
          <w:tab w:val="left" w:pos="720"/>
        </w:tabs>
        <w:jc w:val="both"/>
      </w:pPr>
    </w:p>
    <w:p w:rsidR="00B26FFD" w:rsidRDefault="00B26FFD" w:rsidP="00B26FFD">
      <w:pPr>
        <w:tabs>
          <w:tab w:val="left" w:pos="540"/>
          <w:tab w:val="left" w:pos="720"/>
        </w:tabs>
        <w:jc w:val="both"/>
      </w:pPr>
      <w:r>
        <w:tab/>
      </w:r>
      <w:r>
        <w:rPr>
          <w:b/>
        </w:rPr>
        <w:t>4/</w:t>
      </w:r>
      <w:r>
        <w:t xml:space="preserve"> Участникът следва да разполага с внедрена система за управление на безопасността на храните или система за анализ на опасностите и критични контролни точки, а когато цялостното внедряване на система е неприложимо - процедури в съответствие с принципите на системата за анализ на опасностите и критични контролни точки, съгласно чл. 18, ал.1 от ЗХ или да са сертифицирани по </w:t>
      </w:r>
      <w:r>
        <w:rPr>
          <w:lang w:val="en-US"/>
        </w:rPr>
        <w:t>ISO</w:t>
      </w:r>
      <w:r>
        <w:t xml:space="preserve"> 22000:2018 или еквивалент.</w:t>
      </w:r>
    </w:p>
    <w:p w:rsidR="00B26FFD" w:rsidRDefault="00B26FFD" w:rsidP="00B26FFD">
      <w:pPr>
        <w:tabs>
          <w:tab w:val="left" w:pos="540"/>
          <w:tab w:val="left" w:pos="720"/>
        </w:tabs>
        <w:jc w:val="both"/>
      </w:pPr>
    </w:p>
    <w:p w:rsidR="00B26FFD" w:rsidRDefault="00B26FFD" w:rsidP="00B26FFD">
      <w:pPr>
        <w:ind w:right="23"/>
        <w:jc w:val="both"/>
        <w:rPr>
          <w:i/>
        </w:rPr>
      </w:pPr>
      <w:r>
        <w:rPr>
          <w:i/>
        </w:rPr>
        <w:tab/>
        <w:t>На етап подаване на оферти, обстоятелството се удостоверява в ЕЕДОП в Част IV: Критерии за подбор, буква „Г“: Стандарти за осигуряване на качеството и стандарти за екологично управление.</w:t>
      </w:r>
    </w:p>
    <w:p w:rsidR="00B26FFD" w:rsidRDefault="00B26FFD" w:rsidP="00B26FFD">
      <w:pPr>
        <w:ind w:right="23" w:firstLine="708"/>
        <w:jc w:val="both"/>
        <w:rPr>
          <w:b/>
          <w:bCs/>
          <w:u w:val="single"/>
        </w:rPr>
      </w:pPr>
      <w:r>
        <w:rPr>
          <w:bCs/>
          <w:i/>
        </w:rPr>
        <w:t>На етап подписване на договор за изпълнение, обстоятелството се доказва от избрания за изпълнител участник с представяне на</w:t>
      </w:r>
      <w:r>
        <w:t xml:space="preserve"> </w:t>
      </w:r>
      <w:r>
        <w:rPr>
          <w:bCs/>
          <w:i/>
        </w:rPr>
        <w:t xml:space="preserve">документ, доказващ, че участникът разполага с </w:t>
      </w:r>
      <w:r>
        <w:rPr>
          <w:b/>
          <w:bCs/>
          <w:i/>
        </w:rPr>
        <w:t>внедрена система за управление на безопасността на храните или система за анализ на опасностите и критични контролни точки</w:t>
      </w:r>
      <w:r>
        <w:rPr>
          <w:bCs/>
          <w:i/>
        </w:rPr>
        <w:t xml:space="preserve">, а когато цялостното внедряване на система е неприложимо - процедури в съответствие с принципите на системата за анализ на опасностите и критични контролни точки или </w:t>
      </w:r>
      <w:r>
        <w:rPr>
          <w:bCs/>
          <w:i/>
          <w:lang w:val="en-US"/>
        </w:rPr>
        <w:t>ISO</w:t>
      </w:r>
      <w:r>
        <w:rPr>
          <w:bCs/>
          <w:i/>
        </w:rPr>
        <w:t xml:space="preserve"> 22000:2018 или еквивалент.</w:t>
      </w:r>
    </w:p>
    <w:p w:rsidR="00B26FFD" w:rsidRDefault="00B26FFD" w:rsidP="00B26FFD">
      <w:pPr>
        <w:ind w:right="23" w:firstLine="708"/>
        <w:jc w:val="both"/>
        <w:rPr>
          <w:b/>
          <w:bCs/>
          <w:u w:val="single"/>
        </w:rPr>
      </w:pPr>
    </w:p>
    <w:p w:rsidR="00B26FFD" w:rsidRDefault="00B26FFD" w:rsidP="00B26FFD">
      <w:pPr>
        <w:tabs>
          <w:tab w:val="left" w:pos="540"/>
          <w:tab w:val="left" w:pos="720"/>
        </w:tabs>
        <w:jc w:val="both"/>
        <w:rPr>
          <w:b/>
          <w:highlight w:val="cyan"/>
          <w:u w:val="single"/>
        </w:rPr>
      </w:pPr>
      <w:r>
        <w:rPr>
          <w:b/>
        </w:rPr>
        <w:tab/>
      </w:r>
      <w:r>
        <w:rPr>
          <w:b/>
          <w:u w:val="single"/>
        </w:rPr>
        <w:t xml:space="preserve">ВАЖНО:        </w:t>
      </w:r>
    </w:p>
    <w:p w:rsidR="00B26FFD" w:rsidRDefault="00B26FFD" w:rsidP="00B26FFD">
      <w:pPr>
        <w:spacing w:after="120"/>
        <w:ind w:firstLine="567"/>
        <w:jc w:val="both"/>
        <w:textAlignment w:val="center"/>
        <w:rPr>
          <w:b/>
          <w:i/>
        </w:rPr>
      </w:pPr>
      <w:r>
        <w:rPr>
          <w:b/>
          <w:i/>
        </w:rPr>
        <w:t>Участникът ще бъде отстранен от участие в процедурата за възлагане на настоящата обществена поръчка, ако той, и/или предложени от него трето лице и/или подизпълнител не отговаря на някое от посочените минимални изисквания за</w:t>
      </w:r>
      <w:r>
        <w:rPr>
          <w:i/>
        </w:rPr>
        <w:t xml:space="preserve"> </w:t>
      </w:r>
      <w:r>
        <w:rPr>
          <w:b/>
          <w:bCs/>
          <w:i/>
        </w:rPr>
        <w:t>технически и професионални способности, респ. на изискванията за лично състояние и други посочени от възложителя.</w:t>
      </w:r>
    </w:p>
    <w:p w:rsidR="00B26FFD" w:rsidRDefault="00B26FFD" w:rsidP="00B26FFD">
      <w:pPr>
        <w:ind w:right="23" w:firstLine="567"/>
        <w:jc w:val="both"/>
        <w:textAlignment w:val="center"/>
      </w:pPr>
      <w:r>
        <w:t xml:space="preserve">На етап подаване на оферти - за доказване на изискванията за лично състояние, техническите и професионалните способности и другите изисквания поставени от възложителя, ЗОП и ППЗОП, участниците, третите лица и подизпълнителите, представят попълнен и подписан </w:t>
      </w:r>
      <w:r>
        <w:rPr>
          <w:b/>
        </w:rPr>
        <w:t xml:space="preserve">единен европейски </w:t>
      </w:r>
      <w:r>
        <w:rPr>
          <w:b/>
        </w:rPr>
        <w:lastRenderedPageBreak/>
        <w:t>документ за обществени поръчки (ЕЕДОП)</w:t>
      </w:r>
      <w:r>
        <w:t xml:space="preserve"> съдържащ цялата необходима информация. Когато кандидатът или участникът е обединение,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w:t>
      </w:r>
    </w:p>
    <w:p w:rsidR="00B26FFD" w:rsidRDefault="00B26FFD" w:rsidP="00B26FFD">
      <w:pPr>
        <w:ind w:right="23" w:firstLine="567"/>
        <w:jc w:val="both"/>
        <w:textAlignment w:val="center"/>
      </w:pPr>
      <w: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 </w:t>
      </w:r>
    </w:p>
    <w:p w:rsidR="00B26FFD" w:rsidRDefault="00B26FFD" w:rsidP="00B26FFD">
      <w:pPr>
        <w:ind w:right="23" w:firstLine="567"/>
        <w:jc w:val="both"/>
        <w:textAlignment w:val="center"/>
      </w:pPr>
    </w:p>
    <w:p w:rsidR="00B26FFD" w:rsidRDefault="00B26FFD" w:rsidP="00B26FFD">
      <w:pPr>
        <w:ind w:right="23" w:firstLine="709"/>
        <w:jc w:val="both"/>
        <w:rPr>
          <w:b/>
        </w:rPr>
      </w:pPr>
      <w:r>
        <w:rPr>
          <w:b/>
        </w:rPr>
        <w:t xml:space="preserve">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съответната информация. </w:t>
      </w:r>
    </w:p>
    <w:p w:rsidR="00B26FFD" w:rsidRDefault="00B26FFD" w:rsidP="00B26FFD">
      <w:pPr>
        <w:ind w:right="23"/>
        <w:jc w:val="both"/>
        <w:rPr>
          <w:b/>
        </w:rPr>
      </w:pPr>
    </w:p>
    <w:p w:rsidR="00B26FFD" w:rsidRDefault="00B26FFD" w:rsidP="00B26FFD">
      <w:pPr>
        <w:tabs>
          <w:tab w:val="left" w:pos="0"/>
        </w:tabs>
        <w:ind w:right="23" w:firstLine="567"/>
        <w:jc w:val="both"/>
        <w:rPr>
          <w:b/>
          <w:i/>
        </w:rPr>
      </w:pPr>
      <w:r>
        <w:rPr>
          <w:b/>
          <w:i/>
        </w:rPr>
        <w:t>Възложителят, респ. назначената от него Комисия, може да изисква по всяко време от участниците, след отварянето на офертите представяне на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B26FFD" w:rsidRDefault="00B26FFD" w:rsidP="00B26FFD">
      <w:pPr>
        <w:ind w:firstLine="567"/>
        <w:jc w:val="both"/>
        <w:rPr>
          <w:b/>
          <w:u w:val="single"/>
        </w:rPr>
      </w:pPr>
    </w:p>
    <w:p w:rsidR="00B26FFD" w:rsidRDefault="00B26FFD" w:rsidP="00B26FFD">
      <w:pPr>
        <w:ind w:firstLine="567"/>
        <w:jc w:val="both"/>
        <w:rPr>
          <w:b/>
          <w:u w:val="single"/>
        </w:rPr>
      </w:pPr>
      <w:r>
        <w:rPr>
          <w:b/>
          <w:u w:val="single"/>
        </w:rPr>
        <w:t>ОСОБЕНО ВАЖНО!</w:t>
      </w:r>
    </w:p>
    <w:p w:rsidR="00B26FFD" w:rsidRDefault="00B26FFD" w:rsidP="00B26FFD">
      <w:pPr>
        <w:ind w:firstLine="567"/>
        <w:jc w:val="both"/>
        <w:rPr>
          <w:b/>
        </w:rPr>
      </w:pPr>
      <w:r>
        <w:rPr>
          <w:b/>
        </w:rPr>
        <w:t>Съгласно чл. 67, ал. 4 от ЗОП: „Единният европейски документ за обществени поръчки се предоставя в електронен вид по образец, утвърден с акт на Европейската комисия.“.</w:t>
      </w:r>
    </w:p>
    <w:p w:rsidR="00B26FFD" w:rsidRDefault="00B26FFD" w:rsidP="00B26FFD">
      <w:pPr>
        <w:ind w:firstLine="567"/>
        <w:jc w:val="both"/>
      </w:pPr>
      <w:r>
        <w:t xml:space="preserve">Във връзка с указание на Агенцията по обществени поръчки от 20.03.2018 г. и тъй като в информационната система на ЕК за ЕЕДОП липсват националните процедури, до актуализиране на системата, ЕЕДОП се предоставя от Възложителя във формат WORD, по електронен път, като неразделна част от настоящата документация, а именно – Образец № 3 – ЕЕДОП. </w:t>
      </w:r>
    </w:p>
    <w:p w:rsidR="00B26FFD" w:rsidRDefault="00B26FFD" w:rsidP="00B26FFD">
      <w:pPr>
        <w:jc w:val="both"/>
      </w:pPr>
      <w:r>
        <w:t xml:space="preserve">         Участниците в процедурата следва да представят попълнен във всички приложими полета ЕЕДОП по един от посочените по-долу начини, както следва:</w:t>
      </w:r>
    </w:p>
    <w:p w:rsidR="00B26FFD" w:rsidRDefault="00B26FFD" w:rsidP="00B26FFD">
      <w:pPr>
        <w:jc w:val="both"/>
      </w:pPr>
      <w:r>
        <w:t>-</w:t>
      </w:r>
      <w:r>
        <w:tab/>
        <w:t>Цифрово подписан от лицето/лицата по чл.40 от ППЗОП ЕЕДОП и приложен на подходящ оптичен носител към пакета документи по процедурата. Форматът, в който се предоставя документът следва да НЕ позволява редактиране на неговото съдържание.</w:t>
      </w:r>
    </w:p>
    <w:p w:rsidR="00B26FFD" w:rsidRDefault="00B26FFD" w:rsidP="00B26FFD">
      <w:pPr>
        <w:tabs>
          <w:tab w:val="left" w:pos="0"/>
        </w:tabs>
        <w:jc w:val="both"/>
      </w:pPr>
      <w:r>
        <w:t>-</w:t>
      </w:r>
      <w:r>
        <w:tab/>
        <w:t>Представяне на ЕЕДОП чрез осигурен достъп по електронен път до изготвения и подписан електронно от лицето/лицата по чл.40 от ППЗОП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w:t>
      </w:r>
    </w:p>
    <w:p w:rsidR="00B26FFD" w:rsidRDefault="00B26FFD" w:rsidP="00B26FFD">
      <w:pPr>
        <w:tabs>
          <w:tab w:val="left" w:pos="0"/>
        </w:tabs>
        <w:jc w:val="both"/>
      </w:pPr>
      <w:r>
        <w:tab/>
        <w:t xml:space="preserve">Съгласно разпоредбата на чл.41 от ППЗОП , когато лицата по </w:t>
      </w:r>
      <w:hyperlink r:id="rId37" w:history="1">
        <w:r>
          <w:rPr>
            <w:rStyle w:val="Hyperlink"/>
          </w:rPr>
          <w:t>чл. 54, ал. 2</w:t>
        </w:r>
      </w:hyperlink>
      <w:r>
        <w:t xml:space="preserve"> и </w:t>
      </w:r>
      <w:hyperlink r:id="rId38" w:history="1">
        <w:r>
          <w:rPr>
            <w:rStyle w:val="Hyperlink"/>
          </w:rPr>
          <w:t>3 от ЗОП</w:t>
        </w:r>
      </w:hyperlink>
      <w:r>
        <w:t xml:space="preserve"> са повече от едно и за тях няма различие по отношение на обстоятелствата по </w:t>
      </w:r>
      <w:hyperlink r:id="rId39" w:history="1">
        <w:r>
          <w:rPr>
            <w:rStyle w:val="Hyperlink"/>
          </w:rPr>
          <w:t>чл. 54, ал. 1, т. 1</w:t>
        </w:r>
      </w:hyperlink>
      <w:r>
        <w:t xml:space="preserve">, </w:t>
      </w:r>
      <w:hyperlink r:id="rId40" w:history="1">
        <w:r>
          <w:rPr>
            <w:rStyle w:val="Hyperlink"/>
          </w:rPr>
          <w:t>2</w:t>
        </w:r>
      </w:hyperlink>
      <w:r>
        <w:t xml:space="preserve"> и </w:t>
      </w:r>
      <w:hyperlink r:id="rId41" w:history="1">
        <w:r>
          <w:rPr>
            <w:rStyle w:val="Hyperlink"/>
          </w:rPr>
          <w:t>7</w:t>
        </w:r>
      </w:hyperlink>
      <w:r>
        <w:t xml:space="preserve"> от ЗОП,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 В същия ЕЕДОП могат да се съдържат и обстоятелствата по чл. 54, ал. 1, т. 3 - 6 и чл. 55, ал. 1, т. 1 - 4 от ЗОП, както и тези, свързани с критериите за подбор, ако лицето, което го подписва, може самостоятелно да представлява съответния стопански субект.</w:t>
      </w:r>
    </w:p>
    <w:p w:rsidR="00B26FFD" w:rsidRDefault="00B26FFD" w:rsidP="00B26FFD">
      <w:pPr>
        <w:tabs>
          <w:tab w:val="left" w:pos="0"/>
        </w:tabs>
        <w:jc w:val="both"/>
        <w:rPr>
          <w:b/>
        </w:rPr>
      </w:pPr>
      <w:r>
        <w:rPr>
          <w:b/>
        </w:rPr>
        <w:t>3.4.</w:t>
      </w:r>
      <w:r>
        <w:t xml:space="preserve"> </w:t>
      </w:r>
      <w:r>
        <w:rPr>
          <w:b/>
        </w:rPr>
        <w:t>Документи за доказване съответствието с изискванията за лично състояние и критериите за подбор, изисквани от възложителя при сключване на договора за обществена поръчка, съответно за всяка обособена позиция.</w:t>
      </w:r>
    </w:p>
    <w:p w:rsidR="00B26FFD" w:rsidRDefault="00B26FFD" w:rsidP="00B26FFD">
      <w:pPr>
        <w:tabs>
          <w:tab w:val="left" w:pos="0"/>
        </w:tabs>
        <w:jc w:val="both"/>
      </w:pPr>
      <w:r>
        <w:rPr>
          <w:b/>
        </w:rPr>
        <w:lastRenderedPageBreak/>
        <w:tab/>
      </w:r>
      <w:r>
        <w:t xml:space="preserve">Преди сключването на договор за обществена поръчка, възложителят изисква от участника, определен за изпълнител, да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 </w:t>
      </w:r>
    </w:p>
    <w:p w:rsidR="00B26FFD" w:rsidRDefault="00B26FFD" w:rsidP="00B26FFD">
      <w:pPr>
        <w:tabs>
          <w:tab w:val="left" w:pos="0"/>
        </w:tabs>
        <w:jc w:val="both"/>
      </w:pPr>
      <w:r>
        <w:tab/>
      </w:r>
      <w:r>
        <w:rPr>
          <w:b/>
        </w:rPr>
        <w:t>3.4.1.</w:t>
      </w:r>
      <w:r>
        <w:t xml:space="preserve"> За доказване на липсата на основания за отстраняване участникът, избран за изпълнител, представя документите посочени в чл. 58 от ЗОП, с изключение на документи, до които Възложителя има достъп по служебен път или чрез публичен регистър, или могат да бъдат осигурени чрез пряк и безплатен достъп до националните бази данни на държавите членки, както и когато конкретни обстоятелства не са били въведени от възложителя като основания за отстраняване от процедурата. </w:t>
      </w:r>
    </w:p>
    <w:p w:rsidR="00B26FFD" w:rsidRDefault="00B26FFD" w:rsidP="00B26FFD">
      <w:pPr>
        <w:spacing w:after="120"/>
        <w:ind w:firstLine="705"/>
        <w:jc w:val="both"/>
        <w:textAlignment w:val="center"/>
      </w:pPr>
      <w:r>
        <w:rPr>
          <w:b/>
        </w:rPr>
        <w:t>3.4.2.</w:t>
      </w:r>
      <w:r>
        <w:t xml:space="preserve"> За доказване на съответствието с поставените критерии за подбор, участникът избран за изпълнител, представя следните документи:</w:t>
      </w:r>
    </w:p>
    <w:p w:rsidR="00B26FFD" w:rsidRDefault="00B26FFD" w:rsidP="00B26FFD">
      <w:pPr>
        <w:numPr>
          <w:ilvl w:val="0"/>
          <w:numId w:val="6"/>
        </w:numPr>
        <w:tabs>
          <w:tab w:val="left" w:pos="0"/>
        </w:tabs>
        <w:ind w:left="0" w:firstLine="720"/>
        <w:jc w:val="both"/>
        <w:textAlignment w:val="center"/>
      </w:pPr>
      <w:r>
        <w:rPr>
          <w:b/>
        </w:rPr>
        <w:t>Удостоверение или друг еквивалентен документ за регистрация на обект</w:t>
      </w:r>
      <w:r>
        <w:t xml:space="preserve"> за производство и/или търговия с храни съгласно чл.12 от Закона за храните или в аналогичен регистър за чуждестранните лица, които следва да представят и документ удостоверяващ правото им да упражняват тази дейност на територията на Република България.</w:t>
      </w:r>
    </w:p>
    <w:p w:rsidR="00B26FFD" w:rsidRDefault="00B26FFD" w:rsidP="00B26FFD">
      <w:pPr>
        <w:numPr>
          <w:ilvl w:val="0"/>
          <w:numId w:val="6"/>
        </w:numPr>
        <w:tabs>
          <w:tab w:val="left" w:pos="0"/>
        </w:tabs>
        <w:ind w:left="0" w:firstLine="720"/>
        <w:jc w:val="both"/>
        <w:textAlignment w:val="center"/>
      </w:pPr>
      <w:r>
        <w:rPr>
          <w:b/>
        </w:rPr>
        <w:t>Списък на доставките</w:t>
      </w:r>
      <w:r>
        <w:t>, които са идентични или сходни с предмета на обществената поръчка изпълнени през последните 3 /три/ години, считано от датата на подаване на офертата-</w:t>
      </w:r>
      <w:r>
        <w:rPr>
          <w:i/>
        </w:rPr>
        <w:t>(Образец № 6)</w:t>
      </w:r>
      <w:r>
        <w:t>, с посочване на стойностите, датите и получателите, заедно с доказателство за извършената услуга;</w:t>
      </w:r>
    </w:p>
    <w:p w:rsidR="00B26FFD" w:rsidRDefault="00B26FFD" w:rsidP="00B26FFD">
      <w:pPr>
        <w:pStyle w:val="ListParagraph"/>
        <w:numPr>
          <w:ilvl w:val="0"/>
          <w:numId w:val="6"/>
        </w:numPr>
        <w:tabs>
          <w:tab w:val="left" w:pos="0"/>
        </w:tabs>
        <w:spacing w:after="0" w:line="240" w:lineRule="auto"/>
        <w:ind w:left="0" w:firstLine="720"/>
        <w:jc w:val="both"/>
        <w:textAlignment w:val="center"/>
        <w:rPr>
          <w:rFonts w:ascii="Times New Roman" w:eastAsia="Times New Roman" w:hAnsi="Times New Roman"/>
          <w:sz w:val="24"/>
          <w:szCs w:val="24"/>
          <w:lang w:val="x-none"/>
        </w:rPr>
      </w:pPr>
      <w:r>
        <w:rPr>
          <w:rFonts w:ascii="Times New Roman" w:eastAsia="Times New Roman" w:hAnsi="Times New Roman"/>
          <w:b/>
          <w:sz w:val="24"/>
          <w:szCs w:val="24"/>
          <w:u w:val="single"/>
        </w:rPr>
        <w:t xml:space="preserve">Декларация </w:t>
      </w:r>
      <w:r>
        <w:rPr>
          <w:rFonts w:ascii="Times New Roman" w:eastAsia="Times New Roman" w:hAnsi="Times New Roman"/>
          <w:sz w:val="24"/>
          <w:szCs w:val="24"/>
        </w:rPr>
        <w:t xml:space="preserve">за инструментите, съоръженията и техническото оборудване, които ще бъдат използвани за изпълнение на поръчката – (Образец №7). </w:t>
      </w:r>
    </w:p>
    <w:p w:rsidR="00B26FFD" w:rsidRDefault="00B26FFD" w:rsidP="00B26FFD">
      <w:pPr>
        <w:numPr>
          <w:ilvl w:val="0"/>
          <w:numId w:val="6"/>
        </w:numPr>
        <w:tabs>
          <w:tab w:val="left" w:pos="0"/>
        </w:tabs>
        <w:ind w:left="0" w:firstLine="720"/>
        <w:jc w:val="both"/>
        <w:textAlignment w:val="center"/>
      </w:pPr>
      <w:r>
        <w:t xml:space="preserve">Документ, доказващ, че участникът разполага с </w:t>
      </w:r>
      <w:r>
        <w:rPr>
          <w:b/>
        </w:rPr>
        <w:t>внедрена система за управление на безопасността на храните или система за анализ на опасностите и критични контролни точки</w:t>
      </w:r>
      <w:r>
        <w:t xml:space="preserve">, а когато цялостното внедряване на система е неприложимо - процедури в съответствие с принципите на системата за анализ на опасностите и критични контролни точки или </w:t>
      </w:r>
      <w:r>
        <w:rPr>
          <w:lang w:val="en-US"/>
        </w:rPr>
        <w:t>ISO</w:t>
      </w:r>
      <w:r>
        <w:t xml:space="preserve"> 22000:2018 или еквивалент.</w:t>
      </w:r>
    </w:p>
    <w:p w:rsidR="00B26FFD" w:rsidRDefault="00B26FFD" w:rsidP="00B26FFD">
      <w:pPr>
        <w:tabs>
          <w:tab w:val="left" w:pos="0"/>
        </w:tabs>
        <w:jc w:val="both"/>
        <w:textAlignment w:val="center"/>
        <w:rPr>
          <w:i/>
        </w:rPr>
      </w:pPr>
      <w:r>
        <w:tab/>
      </w:r>
      <w:r>
        <w:rPr>
          <w:i/>
        </w:rPr>
        <w:t>Сертификатът трябва да е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w:t>
      </w:r>
    </w:p>
    <w:p w:rsidR="00B26FFD" w:rsidRDefault="00B26FFD" w:rsidP="00B26FFD">
      <w:pPr>
        <w:tabs>
          <w:tab w:val="left" w:pos="0"/>
        </w:tabs>
        <w:jc w:val="both"/>
        <w:textAlignment w:val="center"/>
        <w:rPr>
          <w:i/>
        </w:rPr>
      </w:pPr>
      <w:r>
        <w:rPr>
          <w:i/>
        </w:rPr>
        <w:tab/>
        <w:t>Възложителят приема еквивалентен сертификат, издадени от органи, установени в други държави членки.</w:t>
      </w:r>
    </w:p>
    <w:p w:rsidR="00B26FFD" w:rsidRDefault="00B26FFD" w:rsidP="00B26FFD">
      <w:pPr>
        <w:pStyle w:val="ListParagraph"/>
        <w:spacing w:after="120" w:line="240" w:lineRule="auto"/>
        <w:ind w:left="0" w:right="23" w:firstLine="705"/>
        <w:jc w:val="both"/>
        <w:textAlignment w:val="center"/>
        <w:rPr>
          <w:rFonts w:ascii="Times New Roman" w:eastAsia="Times New Roman" w:hAnsi="Times New Roman"/>
          <w:b/>
          <w:sz w:val="24"/>
          <w:szCs w:val="24"/>
          <w:lang w:eastAsia="bg-BG"/>
        </w:rPr>
      </w:pPr>
      <w:r>
        <w:rPr>
          <w:rFonts w:ascii="Times New Roman" w:eastAsia="Times New Roman" w:hAnsi="Times New Roman"/>
          <w:i/>
          <w:sz w:val="24"/>
          <w:szCs w:val="24"/>
          <w:lang w:eastAsia="bg-BG"/>
        </w:rPr>
        <w:tab/>
        <w:t>Възложителят приема и други доказателства за еквивалентни мерки за осигуряване на безопасността на храните, когато участник не е имал достъп до такива сертификати или е нямал възможност да ги получи в съответните срокове по независещи от него причини.</w:t>
      </w:r>
    </w:p>
    <w:p w:rsidR="00B26FFD" w:rsidRDefault="00B26FFD" w:rsidP="00B26FFD">
      <w:pPr>
        <w:pStyle w:val="ListParagraph"/>
        <w:numPr>
          <w:ilvl w:val="0"/>
          <w:numId w:val="6"/>
        </w:numPr>
        <w:spacing w:after="120" w:line="240" w:lineRule="auto"/>
        <w:ind w:left="0" w:right="23" w:firstLine="720"/>
        <w:jc w:val="both"/>
        <w:textAlignment w:val="center"/>
        <w:rPr>
          <w:rFonts w:ascii="Times New Roman" w:eastAsia="Times New Roman" w:hAnsi="Times New Roman"/>
          <w:b/>
          <w:sz w:val="24"/>
          <w:szCs w:val="24"/>
          <w:lang w:eastAsia="bg-BG"/>
        </w:rPr>
      </w:pPr>
      <w:r>
        <w:rPr>
          <w:rFonts w:ascii="Times New Roman" w:eastAsia="Times New Roman" w:hAnsi="Times New Roman"/>
          <w:sz w:val="24"/>
          <w:szCs w:val="24"/>
          <w:lang w:eastAsia="bg-BG"/>
        </w:rPr>
        <w:t xml:space="preserve">Участникът избран за изпълнител следва да представи, преди сключване на договора и </w:t>
      </w:r>
      <w:r>
        <w:rPr>
          <w:rFonts w:ascii="Times New Roman" w:eastAsia="Times New Roman" w:hAnsi="Times New Roman"/>
          <w:b/>
          <w:sz w:val="24"/>
          <w:szCs w:val="24"/>
          <w:lang w:eastAsia="bg-BG"/>
        </w:rPr>
        <w:t>декларация по чл. 42, ал. 2, т. 2 и чл. 59, ал. 1, т. 3 от ЗМИП (Приложение № 1 и №2 от ППЗМИП) – Образец №8 и №9.</w:t>
      </w:r>
    </w:p>
    <w:p w:rsidR="00B26FFD" w:rsidRDefault="00B26FFD" w:rsidP="00B26FFD">
      <w:pPr>
        <w:pStyle w:val="ListParagraph"/>
        <w:spacing w:after="120" w:line="240" w:lineRule="auto"/>
        <w:ind w:left="0" w:right="23" w:firstLine="709"/>
        <w:jc w:val="both"/>
        <w:textAlignment w:val="center"/>
        <w:rPr>
          <w:rFonts w:ascii="Times New Roman" w:eastAsia="Times New Roman" w:hAnsi="Times New Roman"/>
          <w:b/>
          <w:sz w:val="24"/>
          <w:szCs w:val="24"/>
          <w:u w:val="single"/>
          <w:lang w:eastAsia="bg-BG"/>
        </w:rPr>
      </w:pPr>
    </w:p>
    <w:p w:rsidR="00B26FFD" w:rsidRDefault="00B26FFD" w:rsidP="00B26FFD">
      <w:pPr>
        <w:pStyle w:val="ListParagraph"/>
        <w:spacing w:after="120" w:line="240" w:lineRule="auto"/>
        <w:ind w:left="0" w:right="23" w:firstLine="709"/>
        <w:jc w:val="both"/>
        <w:textAlignment w:val="center"/>
        <w:rPr>
          <w:rFonts w:ascii="Times New Roman" w:eastAsia="Times New Roman" w:hAnsi="Times New Roman"/>
          <w:b/>
          <w:sz w:val="24"/>
          <w:szCs w:val="24"/>
          <w:u w:val="single"/>
          <w:lang w:eastAsia="bg-BG"/>
        </w:rPr>
      </w:pPr>
      <w:r>
        <w:rPr>
          <w:rFonts w:ascii="Times New Roman" w:eastAsia="Times New Roman" w:hAnsi="Times New Roman"/>
          <w:b/>
          <w:sz w:val="24"/>
          <w:szCs w:val="24"/>
          <w:u w:val="single"/>
          <w:lang w:eastAsia="bg-BG"/>
        </w:rPr>
        <w:t>ОСОБЕНО ВАЖНО:</w:t>
      </w:r>
    </w:p>
    <w:p w:rsidR="00B26FFD" w:rsidRDefault="00B26FFD" w:rsidP="00B26FFD">
      <w:pPr>
        <w:pStyle w:val="ListParagraph"/>
        <w:spacing w:after="120" w:line="240" w:lineRule="auto"/>
        <w:ind w:left="0" w:right="23" w:firstLine="709"/>
        <w:jc w:val="both"/>
        <w:textAlignment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 xml:space="preserve">При подаване на офертите, участниците декларират цялата изисквана от закона и възложителя информация свързана с изискванията за лично състояние и критериите за подбор в ЕЕДОП, </w:t>
      </w:r>
      <w:r>
        <w:rPr>
          <w:rFonts w:ascii="Times New Roman" w:eastAsia="Times New Roman" w:hAnsi="Times New Roman"/>
          <w:b/>
          <w:sz w:val="24"/>
          <w:szCs w:val="24"/>
          <w:u w:val="single"/>
          <w:lang w:eastAsia="bg-BG"/>
        </w:rPr>
        <w:t>като НЕ е необходимо</w:t>
      </w:r>
      <w:r>
        <w:rPr>
          <w:rFonts w:ascii="Times New Roman" w:eastAsia="Times New Roman" w:hAnsi="Times New Roman"/>
          <w:b/>
          <w:sz w:val="24"/>
          <w:szCs w:val="24"/>
          <w:lang w:eastAsia="bg-BG"/>
        </w:rPr>
        <w:t xml:space="preserve"> да представят каквито и да било други документи за да доказват необходимото съответствие. Посочените по-</w:t>
      </w:r>
      <w:r>
        <w:rPr>
          <w:rFonts w:ascii="Times New Roman" w:eastAsia="Times New Roman" w:hAnsi="Times New Roman"/>
          <w:b/>
          <w:sz w:val="24"/>
          <w:szCs w:val="24"/>
          <w:lang w:eastAsia="bg-BG"/>
        </w:rPr>
        <w:lastRenderedPageBreak/>
        <w:t xml:space="preserve">горе списъци, декларации, удостоверения и др. се представят от участника определен за изпълнител при сключване на договора с него.   </w:t>
      </w:r>
    </w:p>
    <w:p w:rsidR="00B26FFD" w:rsidRDefault="00B26FFD" w:rsidP="00B26FFD">
      <w:pPr>
        <w:ind w:right="23"/>
        <w:jc w:val="both"/>
        <w:rPr>
          <w:b/>
          <w:bCs/>
        </w:rPr>
      </w:pPr>
    </w:p>
    <w:p w:rsidR="00B26FFD" w:rsidRDefault="00B26FFD" w:rsidP="00B26FFD">
      <w:pPr>
        <w:autoSpaceDE w:val="0"/>
        <w:autoSpaceDN w:val="0"/>
        <w:adjustRightInd w:val="0"/>
        <w:ind w:right="23"/>
        <w:jc w:val="both"/>
        <w:rPr>
          <w:b/>
          <w:lang w:val="ru-RU"/>
        </w:rPr>
      </w:pPr>
      <w:bookmarkStart w:id="5" w:name="_Toc393440421"/>
      <w:r>
        <w:rPr>
          <w:b/>
          <w:lang w:val="ru-RU"/>
        </w:rPr>
        <w:t>4. ГАРАНЦИЯ ЗА ИЗПЪЛНЕНИЕ НА ДОГОВОРА ЗА ОБЩЕСТВЕНА ПОРЪЧКА И ГАРАНЦИОННИ СРОКОВЕ</w:t>
      </w:r>
    </w:p>
    <w:p w:rsidR="00B26FFD" w:rsidRDefault="00B26FFD" w:rsidP="00B26FFD">
      <w:pPr>
        <w:ind w:right="23"/>
        <w:jc w:val="both"/>
        <w:rPr>
          <w:b/>
          <w:lang w:val="ru-RU"/>
        </w:rPr>
      </w:pPr>
      <w:bookmarkStart w:id="6" w:name="_Toc315683006"/>
      <w:r>
        <w:rPr>
          <w:b/>
          <w:lang w:val="ru-RU"/>
        </w:rPr>
        <w:t>4.1. Условия и размер на гаранцията за изпълнение на договора:</w:t>
      </w:r>
    </w:p>
    <w:p w:rsidR="00B26FFD" w:rsidRDefault="00B26FFD" w:rsidP="00B26FFD">
      <w:pPr>
        <w:ind w:firstLine="505"/>
        <w:jc w:val="both"/>
        <w:rPr>
          <w:lang w:val="ru-RU"/>
        </w:rPr>
      </w:pPr>
      <w:r>
        <w:rPr>
          <w:lang w:val="ru-RU"/>
        </w:rPr>
        <w:t xml:space="preserve">Гаранцията за изпълнение на Договора е в размер на 1 % (един процент) от цената на договора, без ДДС. </w:t>
      </w:r>
    </w:p>
    <w:p w:rsidR="00B26FFD" w:rsidRDefault="00B26FFD" w:rsidP="00B26FFD">
      <w:pPr>
        <w:ind w:firstLine="505"/>
        <w:jc w:val="both"/>
        <w:textAlignment w:val="center"/>
        <w:rPr>
          <w:lang w:val="en"/>
        </w:rPr>
      </w:pPr>
      <w:r>
        <w:rPr>
          <w:lang w:val="en"/>
        </w:rPr>
        <w:t>Гаранци</w:t>
      </w:r>
      <w:r>
        <w:t xml:space="preserve">ята за изпълнение </w:t>
      </w:r>
      <w:r>
        <w:rPr>
          <w:lang w:val="en"/>
        </w:rPr>
        <w:t xml:space="preserve"> се предоставя в една от следните форми:</w:t>
      </w:r>
    </w:p>
    <w:p w:rsidR="00B26FFD" w:rsidRDefault="00B26FFD" w:rsidP="00B26FFD">
      <w:pPr>
        <w:numPr>
          <w:ilvl w:val="0"/>
          <w:numId w:val="7"/>
        </w:numPr>
        <w:ind w:left="0" w:firstLine="865"/>
        <w:jc w:val="both"/>
        <w:textAlignment w:val="center"/>
        <w:rPr>
          <w:lang w:val="en"/>
        </w:rPr>
      </w:pPr>
      <w:r>
        <w:rPr>
          <w:lang w:val="en"/>
        </w:rPr>
        <w:t>парична сума;</w:t>
      </w:r>
    </w:p>
    <w:p w:rsidR="00B26FFD" w:rsidRDefault="00B26FFD" w:rsidP="00B26FFD">
      <w:pPr>
        <w:numPr>
          <w:ilvl w:val="0"/>
          <w:numId w:val="7"/>
        </w:numPr>
        <w:ind w:left="0" w:firstLine="865"/>
        <w:jc w:val="both"/>
        <w:textAlignment w:val="center"/>
        <w:rPr>
          <w:lang w:val="en"/>
        </w:rPr>
      </w:pPr>
      <w:r>
        <w:rPr>
          <w:lang w:val="en"/>
        </w:rPr>
        <w:t>банкова гаранция;</w:t>
      </w:r>
    </w:p>
    <w:p w:rsidR="00B26FFD" w:rsidRDefault="00B26FFD" w:rsidP="00B26FFD">
      <w:pPr>
        <w:numPr>
          <w:ilvl w:val="0"/>
          <w:numId w:val="7"/>
        </w:numPr>
        <w:ind w:left="0" w:firstLine="865"/>
        <w:jc w:val="both"/>
        <w:textAlignment w:val="center"/>
        <w:rPr>
          <w:lang w:val="en"/>
        </w:rPr>
      </w:pPr>
      <w:r>
        <w:rPr>
          <w:lang w:val="en"/>
        </w:rPr>
        <w:t>застраховка, която обезпечава изпълнението чрез покритие на отговорността на изпълнителя.</w:t>
      </w:r>
    </w:p>
    <w:p w:rsidR="00B26FFD" w:rsidRDefault="00B26FFD" w:rsidP="00B26FFD">
      <w:pPr>
        <w:ind w:firstLine="505"/>
        <w:jc w:val="both"/>
        <w:textAlignment w:val="center"/>
        <w:rPr>
          <w:lang w:val="en"/>
        </w:rPr>
      </w:pPr>
      <w:r>
        <w:rPr>
          <w:lang w:val="en"/>
        </w:rPr>
        <w:t>Гаранцията може да се предостави от името на изпълнителя за сметка на трето лице - гарант.</w:t>
      </w:r>
    </w:p>
    <w:p w:rsidR="00B26FFD" w:rsidRDefault="00B26FFD" w:rsidP="00B26FFD">
      <w:pPr>
        <w:ind w:firstLine="505"/>
        <w:jc w:val="both"/>
        <w:rPr>
          <w:lang w:val="ru-RU"/>
        </w:rPr>
      </w:pPr>
      <w:r>
        <w:rPr>
          <w:lang w:val="ru-RU"/>
        </w:rPr>
        <w:t xml:space="preserve">Участникът, определен за изпълнител, избира сам формата на гаранцията за изпълнение. </w:t>
      </w:r>
    </w:p>
    <w:p w:rsidR="00B26FFD" w:rsidRDefault="00B26FFD" w:rsidP="00B26FFD">
      <w:pPr>
        <w:ind w:firstLine="505"/>
        <w:jc w:val="both"/>
        <w:rPr>
          <w:lang w:val="ru-RU"/>
        </w:rPr>
      </w:pPr>
    </w:p>
    <w:p w:rsidR="00B26FFD" w:rsidRDefault="00B26FFD" w:rsidP="00B26FFD">
      <w:pPr>
        <w:ind w:firstLine="567"/>
        <w:jc w:val="both"/>
        <w:rPr>
          <w:lang w:val="ru-RU"/>
        </w:rPr>
      </w:pPr>
      <w:r>
        <w:rPr>
          <w:lang w:val="ru-RU"/>
        </w:rPr>
        <w:t>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B26FFD" w:rsidRDefault="00B26FFD" w:rsidP="00B26FFD">
      <w:pPr>
        <w:ind w:firstLine="505"/>
        <w:jc w:val="both"/>
        <w:rPr>
          <w:lang w:val="ru-RU"/>
        </w:rPr>
      </w:pPr>
    </w:p>
    <w:p w:rsidR="00B26FFD" w:rsidRDefault="00B26FFD" w:rsidP="00B26FFD">
      <w:pPr>
        <w:ind w:firstLine="567"/>
        <w:jc w:val="both"/>
        <w:rPr>
          <w:lang w:val="ru-RU"/>
        </w:rPr>
      </w:pPr>
      <w:r>
        <w:rPr>
          <w:lang w:val="ru-RU"/>
        </w:rPr>
        <w:t>Участникът, определен за изпълнител на настоящата обществена поръчка представя документ за предоставената гаранция за изпълнение на договора при неговото сключване.</w:t>
      </w:r>
    </w:p>
    <w:p w:rsidR="00B26FFD" w:rsidRDefault="00B26FFD" w:rsidP="00B26FFD">
      <w:pPr>
        <w:numPr>
          <w:ilvl w:val="0"/>
          <w:numId w:val="8"/>
        </w:numPr>
        <w:ind w:left="0" w:firstLine="567"/>
        <w:jc w:val="both"/>
        <w:rPr>
          <w:lang w:val="ru-RU"/>
        </w:rPr>
      </w:pPr>
      <w:r>
        <w:rPr>
          <w:lang w:val="ru-RU"/>
        </w:rPr>
        <w:t>Когато участникът, определен за изпълнител на обществената поръчка избере гаранцията за изпълнение на договора да бъде предоставена под формата на парична сума, то тя може да се преведе по банков път по следната банкова сметка на Дом за стари хора:</w:t>
      </w:r>
    </w:p>
    <w:p w:rsidR="00B26FFD" w:rsidRDefault="00B26FFD" w:rsidP="00B26FFD">
      <w:pPr>
        <w:ind w:left="927"/>
        <w:jc w:val="both"/>
        <w:rPr>
          <w:rFonts w:eastAsia="MS Mincho"/>
        </w:rPr>
      </w:pPr>
      <w:r>
        <w:rPr>
          <w:rFonts w:eastAsia="MS Mincho"/>
        </w:rPr>
        <w:t>IBAN сметка</w:t>
      </w:r>
      <w:r>
        <w:rPr>
          <w:rFonts w:eastAsia="MS Mincho"/>
          <w:lang w:val="ru-RU"/>
        </w:rPr>
        <w:t xml:space="preserve"> </w:t>
      </w:r>
      <w:r>
        <w:rPr>
          <w:rFonts w:eastAsia="MS Mincho"/>
        </w:rPr>
        <w:t xml:space="preserve"> BG25 CECB 9790 3143 4992 00</w:t>
      </w:r>
    </w:p>
    <w:p w:rsidR="00B26FFD" w:rsidRDefault="00B26FFD" w:rsidP="00B26FFD">
      <w:pPr>
        <w:ind w:left="927"/>
        <w:jc w:val="both"/>
      </w:pPr>
      <w:r>
        <w:rPr>
          <w:rFonts w:eastAsia="MS Mincho"/>
        </w:rPr>
        <w:t xml:space="preserve">BIC код – </w:t>
      </w:r>
      <w:r>
        <w:t>CECBBGSF</w:t>
      </w:r>
    </w:p>
    <w:p w:rsidR="00B26FFD" w:rsidRDefault="00B26FFD" w:rsidP="00B26FFD">
      <w:pPr>
        <w:ind w:left="927"/>
        <w:jc w:val="both"/>
        <w:rPr>
          <w:rFonts w:eastAsia="MS Mincho"/>
        </w:rPr>
      </w:pPr>
    </w:p>
    <w:p w:rsidR="00B26FFD" w:rsidRDefault="00B26FFD" w:rsidP="00B26FFD">
      <w:pPr>
        <w:ind w:firstLine="567"/>
        <w:jc w:val="both"/>
        <w:rPr>
          <w:lang w:val="ru-RU"/>
        </w:rPr>
      </w:pPr>
      <w:r>
        <w:rPr>
          <w:b/>
          <w:lang w:val="ru-RU"/>
        </w:rPr>
        <w:t>2.</w:t>
      </w:r>
      <w:r>
        <w:rPr>
          <w:lang w:val="ru-RU"/>
        </w:rPr>
        <w:t xml:space="preserve"> Когато участникът, определен за изпълнител на обществената поръчка избере гаранцията за изпълнение да бъде банкова гаранция, тогава в нея трябва да бъде изрично записано, че е:</w:t>
      </w:r>
    </w:p>
    <w:p w:rsidR="00B26FFD" w:rsidRDefault="00B26FFD" w:rsidP="00B26FFD">
      <w:pPr>
        <w:ind w:firstLine="567"/>
        <w:jc w:val="both"/>
        <w:rPr>
          <w:lang w:val="ru-RU"/>
        </w:rPr>
      </w:pPr>
      <w:r>
        <w:rPr>
          <w:lang w:val="ru-RU"/>
        </w:rPr>
        <w:t>- безусловна и неотменима;</w:t>
      </w:r>
    </w:p>
    <w:p w:rsidR="00B26FFD" w:rsidRDefault="00B26FFD" w:rsidP="00B26FFD">
      <w:pPr>
        <w:ind w:firstLine="567"/>
        <w:jc w:val="both"/>
        <w:rPr>
          <w:lang w:val="ru-RU"/>
        </w:rPr>
      </w:pPr>
      <w:r>
        <w:rPr>
          <w:lang w:val="ru-RU"/>
        </w:rPr>
        <w:t>- в полза на Дом за стари хора, гр. Етрополе;</w:t>
      </w:r>
    </w:p>
    <w:p w:rsidR="00B26FFD" w:rsidRDefault="00B26FFD" w:rsidP="00B26FFD">
      <w:pPr>
        <w:ind w:firstLine="708"/>
        <w:jc w:val="both"/>
        <w:rPr>
          <w:rFonts w:eastAsia="MS Mincho"/>
        </w:rPr>
      </w:pPr>
      <w:r>
        <w:rPr>
          <w:lang w:val="ru-RU"/>
        </w:rPr>
        <w:t>- със срок на валидност най-малко 30 дни след срока на изпълнение на договора.</w:t>
      </w:r>
      <w:r>
        <w:rPr>
          <w:rFonts w:eastAsia="MS Mincho"/>
          <w:lang w:val="ru-RU"/>
        </w:rPr>
        <w:t xml:space="preserve"> </w:t>
      </w:r>
    </w:p>
    <w:p w:rsidR="00B26FFD" w:rsidRDefault="00B26FFD" w:rsidP="00B26FFD">
      <w:pPr>
        <w:ind w:firstLine="708"/>
        <w:jc w:val="both"/>
        <w:rPr>
          <w:rFonts w:eastAsia="MS Mincho"/>
        </w:rPr>
      </w:pPr>
    </w:p>
    <w:p w:rsidR="00B26FFD" w:rsidRDefault="00B26FFD" w:rsidP="00B26FFD">
      <w:pPr>
        <w:ind w:firstLine="708"/>
        <w:jc w:val="both"/>
        <w:rPr>
          <w:rFonts w:eastAsia="MS Mincho"/>
        </w:rPr>
      </w:pPr>
      <w:r>
        <w:rPr>
          <w:rFonts w:eastAsia="MS Mincho"/>
        </w:rPr>
        <w:t>Валидни адреси и данни на страните са:</w:t>
      </w:r>
    </w:p>
    <w:p w:rsidR="00B26FFD" w:rsidRDefault="00B26FFD" w:rsidP="00B26FFD">
      <w:pPr>
        <w:ind w:firstLine="708"/>
        <w:jc w:val="both"/>
        <w:rPr>
          <w:rFonts w:eastAsia="MS Mincho"/>
        </w:rPr>
      </w:pPr>
      <w:r>
        <w:rPr>
          <w:rFonts w:eastAsia="MS Mincho"/>
        </w:rPr>
        <w:t>За Възложителя:</w:t>
      </w:r>
    </w:p>
    <w:p w:rsidR="00B26FFD" w:rsidRDefault="00B26FFD" w:rsidP="00B26FFD">
      <w:pPr>
        <w:ind w:firstLine="708"/>
        <w:jc w:val="both"/>
        <w:rPr>
          <w:rFonts w:eastAsia="MS Mincho"/>
        </w:rPr>
      </w:pPr>
      <w:r>
        <w:rPr>
          <w:rFonts w:eastAsia="MS Mincho"/>
        </w:rPr>
        <w:t>гр. Етрополе 2180, област Софийска</w:t>
      </w:r>
    </w:p>
    <w:p w:rsidR="00B26FFD" w:rsidRDefault="00B26FFD" w:rsidP="00B26FFD">
      <w:pPr>
        <w:ind w:firstLine="708"/>
        <w:jc w:val="both"/>
        <w:rPr>
          <w:rFonts w:eastAsia="MS Mincho"/>
        </w:rPr>
      </w:pPr>
      <w:r>
        <w:rPr>
          <w:rFonts w:eastAsia="MS Mincho"/>
        </w:rPr>
        <w:t>бул. „Руски” № 48</w:t>
      </w:r>
    </w:p>
    <w:p w:rsidR="00B26FFD" w:rsidRDefault="00B26FFD" w:rsidP="00B26FFD">
      <w:pPr>
        <w:ind w:firstLine="708"/>
        <w:jc w:val="both"/>
        <w:rPr>
          <w:rFonts w:eastAsia="MS Mincho"/>
        </w:rPr>
      </w:pPr>
      <w:r>
        <w:rPr>
          <w:rFonts w:eastAsia="MS Mincho"/>
        </w:rPr>
        <w:t>тел. 0720/66988, 0877711580</w:t>
      </w:r>
    </w:p>
    <w:p w:rsidR="00B26FFD" w:rsidRDefault="00B26FFD" w:rsidP="00B26FFD">
      <w:pPr>
        <w:ind w:firstLine="708"/>
        <w:jc w:val="both"/>
        <w:rPr>
          <w:rFonts w:eastAsia="MS Mincho"/>
          <w:lang w:val="ru-RU"/>
        </w:rPr>
      </w:pPr>
      <w:r>
        <w:rPr>
          <w:rFonts w:eastAsia="MS Mincho"/>
        </w:rPr>
        <w:t>e</w:t>
      </w:r>
      <w:r>
        <w:rPr>
          <w:rFonts w:eastAsia="MS Mincho"/>
          <w:lang w:val="ru-RU"/>
        </w:rPr>
        <w:t>-</w:t>
      </w:r>
      <w:r>
        <w:rPr>
          <w:rFonts w:eastAsia="MS Mincho"/>
        </w:rPr>
        <w:t>mail: dsh</w:t>
      </w:r>
      <w:r>
        <w:rPr>
          <w:rFonts w:eastAsia="MS Mincho"/>
        </w:rPr>
        <w:softHyphen/>
        <w:t>_etropole@abv.bg</w:t>
      </w:r>
    </w:p>
    <w:p w:rsidR="00B26FFD" w:rsidRDefault="00B26FFD" w:rsidP="00B26FFD">
      <w:pPr>
        <w:ind w:firstLine="708"/>
        <w:jc w:val="both"/>
        <w:rPr>
          <w:rFonts w:eastAsia="MS Mincho"/>
        </w:rPr>
      </w:pPr>
      <w:r>
        <w:rPr>
          <w:rFonts w:eastAsia="MS Mincho"/>
        </w:rPr>
        <w:t>IBAN сметка</w:t>
      </w:r>
      <w:r>
        <w:rPr>
          <w:rFonts w:eastAsia="MS Mincho"/>
          <w:lang w:val="ru-RU"/>
        </w:rPr>
        <w:t xml:space="preserve"> </w:t>
      </w:r>
      <w:r>
        <w:rPr>
          <w:rFonts w:eastAsia="MS Mincho"/>
        </w:rPr>
        <w:t xml:space="preserve"> BG25 CECB 9790 3143 4992 00</w:t>
      </w:r>
    </w:p>
    <w:p w:rsidR="00B26FFD" w:rsidRDefault="00B26FFD" w:rsidP="00B26FFD">
      <w:pPr>
        <w:ind w:firstLine="708"/>
        <w:jc w:val="both"/>
        <w:rPr>
          <w:rFonts w:eastAsia="MS Mincho"/>
        </w:rPr>
      </w:pPr>
      <w:r>
        <w:rPr>
          <w:rFonts w:eastAsia="MS Mincho"/>
        </w:rPr>
        <w:t xml:space="preserve">BIC код - </w:t>
      </w:r>
      <w:r>
        <w:t>CECBBGSF</w:t>
      </w:r>
    </w:p>
    <w:p w:rsidR="00B26FFD" w:rsidRDefault="00B26FFD" w:rsidP="00B26FFD">
      <w:pPr>
        <w:ind w:firstLine="708"/>
        <w:jc w:val="both"/>
        <w:rPr>
          <w:rFonts w:eastAsia="MS Mincho"/>
          <w:lang w:val="ru-RU"/>
        </w:rPr>
      </w:pPr>
    </w:p>
    <w:p w:rsidR="00B26FFD" w:rsidRDefault="00B26FFD" w:rsidP="00B26FFD">
      <w:pPr>
        <w:ind w:firstLine="708"/>
        <w:jc w:val="both"/>
        <w:rPr>
          <w:rFonts w:eastAsia="MS Mincho"/>
        </w:rPr>
      </w:pPr>
      <w:r>
        <w:rPr>
          <w:rFonts w:eastAsia="MS Mincho"/>
        </w:rPr>
        <w:t>За Изпълнителя:</w:t>
      </w:r>
    </w:p>
    <w:p w:rsidR="00B26FFD" w:rsidRDefault="00B26FFD" w:rsidP="00B26FFD">
      <w:pPr>
        <w:ind w:firstLine="708"/>
        <w:jc w:val="both"/>
        <w:rPr>
          <w:rFonts w:eastAsia="MS Mincho"/>
        </w:rPr>
      </w:pPr>
      <w:r>
        <w:rPr>
          <w:rFonts w:eastAsia="MS Mincho"/>
        </w:rPr>
        <w:t>гр.</w:t>
      </w:r>
    </w:p>
    <w:p w:rsidR="00B26FFD" w:rsidRDefault="00B26FFD" w:rsidP="00B26FFD">
      <w:pPr>
        <w:jc w:val="both"/>
        <w:rPr>
          <w:rFonts w:eastAsia="MS Mincho"/>
        </w:rPr>
      </w:pPr>
      <w:r>
        <w:rPr>
          <w:rFonts w:eastAsia="MS Mincho"/>
        </w:rPr>
        <w:lastRenderedPageBreak/>
        <w:t xml:space="preserve">            Област                ул...........................................№</w:t>
      </w:r>
    </w:p>
    <w:p w:rsidR="00B26FFD" w:rsidRDefault="00B26FFD" w:rsidP="00B26FFD">
      <w:pPr>
        <w:ind w:firstLine="708"/>
        <w:jc w:val="both"/>
        <w:rPr>
          <w:rFonts w:eastAsia="MS Mincho"/>
        </w:rPr>
      </w:pPr>
      <w:r>
        <w:rPr>
          <w:rFonts w:eastAsia="MS Mincho"/>
        </w:rPr>
        <w:t>e</w:t>
      </w:r>
      <w:r>
        <w:rPr>
          <w:rFonts w:eastAsia="MS Mincho"/>
          <w:lang w:val="ru-RU"/>
        </w:rPr>
        <w:t>-</w:t>
      </w:r>
      <w:r>
        <w:rPr>
          <w:rFonts w:eastAsia="MS Mincho"/>
        </w:rPr>
        <w:t>mail</w:t>
      </w:r>
    </w:p>
    <w:p w:rsidR="00B26FFD" w:rsidRDefault="00B26FFD" w:rsidP="00B26FFD">
      <w:pPr>
        <w:ind w:firstLine="708"/>
        <w:jc w:val="both"/>
        <w:rPr>
          <w:rFonts w:eastAsia="MS Mincho"/>
        </w:rPr>
      </w:pPr>
      <w:r>
        <w:rPr>
          <w:rFonts w:eastAsia="MS Mincho"/>
        </w:rPr>
        <w:t>IBAN сметка:</w:t>
      </w:r>
    </w:p>
    <w:p w:rsidR="00B26FFD" w:rsidRDefault="00B26FFD" w:rsidP="00B26FFD">
      <w:pPr>
        <w:ind w:firstLine="708"/>
        <w:jc w:val="both"/>
        <w:rPr>
          <w:rFonts w:eastAsia="MS Mincho"/>
        </w:rPr>
      </w:pPr>
      <w:r>
        <w:rPr>
          <w:rFonts w:eastAsia="MS Mincho"/>
        </w:rPr>
        <w:t>BIC код :</w:t>
      </w:r>
    </w:p>
    <w:p w:rsidR="00B26FFD" w:rsidRDefault="00B26FFD" w:rsidP="00B26FFD">
      <w:pPr>
        <w:ind w:firstLine="567"/>
        <w:jc w:val="both"/>
        <w:rPr>
          <w:lang w:val="ru-RU"/>
        </w:rPr>
      </w:pPr>
    </w:p>
    <w:p w:rsidR="00B26FFD" w:rsidRDefault="00B26FFD" w:rsidP="00B26FFD">
      <w:pPr>
        <w:ind w:firstLine="709"/>
        <w:jc w:val="both"/>
      </w:pPr>
      <w:r>
        <w:rPr>
          <w:b/>
          <w:color w:val="000000"/>
          <w:lang w:val="ru-RU"/>
        </w:rPr>
        <w:t>3.</w:t>
      </w:r>
      <w:r>
        <w:rPr>
          <w:color w:val="000000"/>
          <w:lang w:val="ru-RU"/>
        </w:rPr>
        <w:t xml:space="preserve"> Когато участникът</w:t>
      </w:r>
      <w:r>
        <w:rPr>
          <w:lang w:val="ru-RU"/>
        </w:rPr>
        <w:t xml:space="preserve">, определен за изпълнител на обществената поръчка </w:t>
      </w:r>
      <w:r>
        <w:rPr>
          <w:color w:val="000000"/>
          <w:lang w:val="ru-RU"/>
        </w:rPr>
        <w:t xml:space="preserve">избере да представи гаранция за изпълнение под формата на </w:t>
      </w:r>
      <w:r>
        <w:t>Застраховка, която обезпечава изпълнението чрез покритие на отговорността на изпълнителя, то застраховката следва да отговаря на следните изисквания:</w:t>
      </w:r>
    </w:p>
    <w:p w:rsidR="00B26FFD" w:rsidRDefault="00B26FFD" w:rsidP="00B26FFD">
      <w:pPr>
        <w:numPr>
          <w:ilvl w:val="0"/>
          <w:numId w:val="9"/>
        </w:numPr>
        <w:ind w:left="0" w:firstLine="426"/>
        <w:jc w:val="both"/>
      </w:pPr>
      <w:r>
        <w:t xml:space="preserve">Застрахователната сума по застраховката следва да бъде равна на </w:t>
      </w:r>
      <w:r>
        <w:rPr>
          <w:lang w:val="ru-RU"/>
        </w:rPr>
        <w:t>1 % (един процента) от цената на договора, без ДДС;</w:t>
      </w:r>
    </w:p>
    <w:p w:rsidR="00B26FFD" w:rsidRDefault="00B26FFD" w:rsidP="00B26FFD">
      <w:pPr>
        <w:numPr>
          <w:ilvl w:val="0"/>
          <w:numId w:val="9"/>
        </w:numPr>
        <w:ind w:left="0" w:firstLine="426"/>
        <w:jc w:val="both"/>
      </w:pPr>
      <w:r>
        <w:t>застраховката трябва да бъде сключена за конкретния договор и в полза на Дом за стари хора, гр.Етрополе;</w:t>
      </w:r>
    </w:p>
    <w:p w:rsidR="00B26FFD" w:rsidRDefault="00B26FFD" w:rsidP="00B26FFD">
      <w:pPr>
        <w:numPr>
          <w:ilvl w:val="0"/>
          <w:numId w:val="9"/>
        </w:numPr>
        <w:ind w:left="0" w:firstLine="426"/>
        <w:jc w:val="both"/>
        <w:rPr>
          <w:b/>
        </w:rPr>
      </w:pPr>
      <w:r>
        <w:t>застрахователната премия трябва да е платима еднократно;</w:t>
      </w:r>
    </w:p>
    <w:p w:rsidR="00B26FFD" w:rsidRDefault="00B26FFD" w:rsidP="00B26FFD">
      <w:pPr>
        <w:ind w:right="23" w:firstLine="567"/>
        <w:jc w:val="both"/>
        <w:rPr>
          <w:lang w:val="ru-RU"/>
        </w:rPr>
      </w:pPr>
      <w:r>
        <w:t xml:space="preserve">- </w:t>
      </w:r>
      <w:r>
        <w:rPr>
          <w:lang w:val="ru-RU"/>
        </w:rPr>
        <w:t>със срок на валидност най-малко 30 календарни дни след срока на изпълнение на договора.</w:t>
      </w:r>
    </w:p>
    <w:p w:rsidR="00B26FFD" w:rsidRDefault="00B26FFD" w:rsidP="00B26FFD">
      <w:pPr>
        <w:ind w:right="23" w:firstLine="567"/>
        <w:jc w:val="both"/>
        <w:rPr>
          <w:b/>
          <w:lang w:val="ru-RU"/>
        </w:rPr>
      </w:pPr>
      <w:r>
        <w:rPr>
          <w:b/>
          <w:lang w:val="ru-RU"/>
        </w:rPr>
        <w:t>При представяне на гаранцията по един от посочените по горе начини в платежното нареждане или в банковата гаранция изрично се посочват наименованието на обществената  поръчка,</w:t>
      </w:r>
      <w:r>
        <w:rPr>
          <w:lang w:val="ru-RU"/>
        </w:rPr>
        <w:t xml:space="preserve"> </w:t>
      </w:r>
      <w:r>
        <w:rPr>
          <w:b/>
          <w:lang w:val="ru-RU"/>
        </w:rPr>
        <w:t>за която се представя гаранцията.</w:t>
      </w:r>
    </w:p>
    <w:p w:rsidR="00B26FFD" w:rsidRDefault="00B26FFD" w:rsidP="00B26FFD">
      <w:pPr>
        <w:ind w:right="23" w:firstLine="426"/>
        <w:jc w:val="both"/>
        <w:rPr>
          <w:lang w:val="ru-RU"/>
        </w:rPr>
      </w:pPr>
    </w:p>
    <w:bookmarkEnd w:id="6"/>
    <w:p w:rsidR="00B26FFD" w:rsidRDefault="00B26FFD" w:rsidP="00B26FFD">
      <w:pPr>
        <w:ind w:right="23"/>
        <w:jc w:val="both"/>
        <w:rPr>
          <w:rFonts w:eastAsia="Calibri"/>
          <w:b/>
        </w:rPr>
      </w:pPr>
      <w:r>
        <w:rPr>
          <w:rFonts w:eastAsia="Calibri"/>
          <w:b/>
        </w:rPr>
        <w:t xml:space="preserve">           4.2. Задържане и освобождаване на гаранцията за изпълнение.</w:t>
      </w:r>
    </w:p>
    <w:p w:rsidR="00B26FFD" w:rsidRDefault="00B26FFD" w:rsidP="00B26FFD">
      <w:pPr>
        <w:ind w:right="23" w:firstLine="708"/>
        <w:jc w:val="both"/>
        <w:rPr>
          <w:rFonts w:eastAsia="Calibri"/>
          <w:shd w:val="clear" w:color="auto" w:fill="FFFFFF"/>
        </w:rPr>
      </w:pPr>
      <w:r>
        <w:rPr>
          <w:rFonts w:eastAsia="Calibri"/>
          <w:shd w:val="clear" w:color="auto" w:fill="FFFFFF"/>
        </w:rPr>
        <w:t>Условията, при които гаранцията за изпълнение се задържа или освобождава се уреждат с Договора за възлагане на обществената поръчка между Възложителя и Изпълнителя.</w:t>
      </w:r>
    </w:p>
    <w:p w:rsidR="00B26FFD" w:rsidRDefault="00B26FFD" w:rsidP="00B26FFD">
      <w:pPr>
        <w:ind w:right="23" w:firstLine="708"/>
        <w:jc w:val="both"/>
        <w:rPr>
          <w:rFonts w:eastAsia="Calibri"/>
          <w:shd w:val="clear" w:color="auto" w:fill="FFFFFF"/>
        </w:rPr>
      </w:pPr>
      <w:r>
        <w:rPr>
          <w:rFonts w:eastAsia="Calibri"/>
          <w:shd w:val="clear" w:color="auto" w:fill="FFFFFF"/>
        </w:rPr>
        <w:t>Договорът за възлагане на обществената поръчка не се сключва преди спечелилият участник да представи гаранция за изпълнение.</w:t>
      </w:r>
    </w:p>
    <w:p w:rsidR="00B26FFD" w:rsidRDefault="00B26FFD" w:rsidP="00B26FFD">
      <w:pPr>
        <w:ind w:right="23" w:firstLine="708"/>
        <w:jc w:val="both"/>
        <w:rPr>
          <w:rFonts w:eastAsia="Calibri"/>
          <w:shd w:val="clear" w:color="auto" w:fill="FFFFFF"/>
        </w:rPr>
      </w:pPr>
      <w:r>
        <w:rPr>
          <w:rFonts w:eastAsia="Calibri"/>
          <w:shd w:val="clear" w:color="auto" w:fill="FFFFFF"/>
        </w:rPr>
        <w:t>Възложителят освобождава гаранцията за изпълнение без да дължи лихви за периода през който средствата законно са престояли при него.</w:t>
      </w:r>
    </w:p>
    <w:p w:rsidR="00B26FFD" w:rsidRDefault="00B26FFD" w:rsidP="00B26FFD">
      <w:pPr>
        <w:ind w:right="23" w:firstLine="708"/>
        <w:jc w:val="both"/>
        <w:rPr>
          <w:rFonts w:eastAsia="Calibri"/>
          <w:shd w:val="clear" w:color="auto" w:fill="FFFFFF"/>
        </w:rPr>
      </w:pPr>
    </w:p>
    <w:p w:rsidR="00B26FFD" w:rsidRDefault="00B26FFD" w:rsidP="00B26FFD">
      <w:pPr>
        <w:pStyle w:val="Heading2"/>
        <w:ind w:right="23"/>
        <w:jc w:val="both"/>
        <w:rPr>
          <w:rFonts w:ascii="Times New Roman" w:hAnsi="Times New Roman" w:cs="Times New Roman"/>
          <w:bCs w:val="0"/>
          <w:color w:val="auto"/>
          <w:sz w:val="24"/>
          <w:szCs w:val="24"/>
        </w:rPr>
      </w:pPr>
      <w:r>
        <w:rPr>
          <w:rFonts w:ascii="Times New Roman" w:hAnsi="Times New Roman" w:cs="Times New Roman"/>
          <w:bCs w:val="0"/>
          <w:color w:val="auto"/>
          <w:sz w:val="24"/>
          <w:szCs w:val="24"/>
        </w:rPr>
        <w:t>5. ОФЕРТА</w:t>
      </w:r>
      <w:bookmarkEnd w:id="5"/>
    </w:p>
    <w:p w:rsidR="00B26FFD" w:rsidRDefault="00B26FFD" w:rsidP="00B26FFD">
      <w:pPr>
        <w:keepNext/>
        <w:ind w:right="23"/>
        <w:jc w:val="both"/>
        <w:outlineLvl w:val="1"/>
        <w:rPr>
          <w:b/>
        </w:rPr>
      </w:pPr>
      <w:bookmarkStart w:id="7" w:name="_Toc393440422"/>
      <w:r>
        <w:rPr>
          <w:b/>
        </w:rPr>
        <w:t>5.1. Подготовка на офертата</w:t>
      </w:r>
      <w:bookmarkEnd w:id="7"/>
    </w:p>
    <w:p w:rsidR="00B26FFD" w:rsidRDefault="00B26FFD" w:rsidP="00B26FFD">
      <w:pPr>
        <w:autoSpaceDE w:val="0"/>
        <w:autoSpaceDN w:val="0"/>
        <w:adjustRightInd w:val="0"/>
        <w:ind w:right="23"/>
        <w:jc w:val="both"/>
      </w:pPr>
      <w:r>
        <w:tab/>
        <w:t xml:space="preserve">Участниците трябва да се запознаят с всички указания и условия за участие, дадени в документацията за участие. При изготвяне на офертата всеки участник трябва да се придържа точно към условията, обявени от Възложителя. </w:t>
      </w:r>
    </w:p>
    <w:p w:rsidR="00B26FFD" w:rsidRDefault="00B26FFD" w:rsidP="00B26FFD">
      <w:pPr>
        <w:autoSpaceDE w:val="0"/>
        <w:autoSpaceDN w:val="0"/>
        <w:adjustRightInd w:val="0"/>
        <w:ind w:right="23" w:firstLine="567"/>
        <w:jc w:val="both"/>
      </w:pPr>
      <w:r>
        <w:t>Офертите за участие се изготвят на български език.</w:t>
      </w:r>
    </w:p>
    <w:p w:rsidR="00B26FFD" w:rsidRDefault="00B26FFD" w:rsidP="00B26FFD">
      <w:pPr>
        <w:autoSpaceDE w:val="0"/>
        <w:autoSpaceDN w:val="0"/>
        <w:adjustRightInd w:val="0"/>
        <w:ind w:right="23" w:firstLine="567"/>
        <w:jc w:val="both"/>
      </w:pPr>
      <w:r>
        <w:t>До изтичане на срока за подаване на офертите всеки участник може да промени, допълни или оттегли офертата си.</w:t>
      </w:r>
    </w:p>
    <w:p w:rsidR="00B26FFD" w:rsidRDefault="00B26FFD" w:rsidP="00B26FFD">
      <w:pPr>
        <w:autoSpaceDE w:val="0"/>
        <w:autoSpaceDN w:val="0"/>
        <w:adjustRightInd w:val="0"/>
        <w:ind w:right="23" w:firstLine="567"/>
        <w:jc w:val="both"/>
      </w:pPr>
      <w:r>
        <w:rPr>
          <w:lang w:val="ru-RU"/>
        </w:rPr>
        <w:t>Лице, което участва в обединение или е дало съгласие и фигурира като подизпълнител в офертата на друг участник, не може да представя самостоятелна оферта.</w:t>
      </w:r>
    </w:p>
    <w:p w:rsidR="00B26FFD" w:rsidRDefault="00B26FFD" w:rsidP="00B26FFD">
      <w:pPr>
        <w:autoSpaceDE w:val="0"/>
        <w:autoSpaceDN w:val="0"/>
        <w:adjustRightInd w:val="0"/>
        <w:ind w:right="23"/>
        <w:jc w:val="both"/>
        <w:rPr>
          <w:lang w:val="ru-RU"/>
        </w:rPr>
      </w:pPr>
      <w:r>
        <w:rPr>
          <w:lang w:val="ru-RU"/>
        </w:rPr>
        <w:tab/>
        <w:t>В процедура за възлагане на обществена поръчка едно физическо или юридическо лице може да участва само в едно обединение.</w:t>
      </w:r>
    </w:p>
    <w:p w:rsidR="00B26FFD" w:rsidRDefault="00B26FFD" w:rsidP="00B26FFD">
      <w:pPr>
        <w:ind w:right="23" w:firstLine="640"/>
        <w:jc w:val="both"/>
        <w:rPr>
          <w:rFonts w:eastAsia="Arial Unicode MS"/>
          <w:lang w:val="ru-RU"/>
        </w:rPr>
      </w:pPr>
      <w:r>
        <w:rPr>
          <w:rFonts w:eastAsia="Arial Unicode MS"/>
          <w:lang w:val="ru-RU"/>
        </w:rPr>
        <w:t xml:space="preserve">Свързани лица, </w:t>
      </w:r>
      <w:r>
        <w:rPr>
          <w:bCs/>
          <w:color w:val="000000"/>
        </w:rPr>
        <w:t xml:space="preserve">съгласно §2, т. 45 от ДР на ЗОП,във връзка с §1, т. 13 и 14 от ДР на Закона за публичното предлагане на ценни книжа, </w:t>
      </w:r>
      <w:r>
        <w:rPr>
          <w:rFonts w:eastAsia="Arial Unicode MS"/>
          <w:lang w:val="ru-RU"/>
        </w:rPr>
        <w:t xml:space="preserve">не могат да бъдат самостоятелни участници в настоящата обществена поръчка. </w:t>
      </w:r>
    </w:p>
    <w:p w:rsidR="00B26FFD" w:rsidRDefault="00B26FFD" w:rsidP="00B26FFD">
      <w:pPr>
        <w:ind w:right="23" w:firstLine="709"/>
        <w:jc w:val="both"/>
        <w:textAlignment w:val="center"/>
      </w:pPr>
      <w:r>
        <w:rPr>
          <w:b/>
        </w:rPr>
        <w:t>Участниците могат да посочват в офертите си коя информация смятат за конфиденциална във връзка с наличието на търговска тайна.</w:t>
      </w:r>
      <w:r>
        <w:t xml:space="preserve"> Когато кандидатите и участниците са се позовали на конфиденциалност, съответната информация няма да се разкрива от възложителя. Участниците не могат да се позовават на конфиденциалност по отношение на предложенията от офертите им, които подлежат на оценка.</w:t>
      </w:r>
    </w:p>
    <w:p w:rsidR="00B26FFD" w:rsidRDefault="00B26FFD" w:rsidP="00B26FFD">
      <w:pPr>
        <w:autoSpaceDE w:val="0"/>
        <w:autoSpaceDN w:val="0"/>
        <w:adjustRightInd w:val="0"/>
        <w:ind w:right="23" w:firstLine="567"/>
        <w:jc w:val="both"/>
        <w:rPr>
          <w:lang w:val="ru-RU"/>
        </w:rPr>
      </w:pPr>
      <w:r>
        <w:rPr>
          <w:lang w:val="ru-RU"/>
        </w:rPr>
        <w:lastRenderedPageBreak/>
        <w:t>Всички документи, които не са представени в оригинал и за които не се изисква нотариална заверка, трябва да са: заверени (когато са копия) с гриф „Вярно с оригинала”, подпис и мокър печат /ако има такъв/.</w:t>
      </w:r>
    </w:p>
    <w:p w:rsidR="00B26FFD" w:rsidRDefault="00B26FFD" w:rsidP="00B26FFD">
      <w:pPr>
        <w:autoSpaceDE w:val="0"/>
        <w:autoSpaceDN w:val="0"/>
        <w:adjustRightInd w:val="0"/>
        <w:ind w:right="23" w:firstLine="567"/>
        <w:jc w:val="both"/>
        <w:rPr>
          <w:lang w:val="ru-RU"/>
        </w:rPr>
      </w:pPr>
      <w:r>
        <w:rPr>
          <w:lang w:val="ru-RU"/>
        </w:rPr>
        <w:t xml:space="preserve">Всички необходими документи, които участникът представя с офертата, трябва да бъдат във вида, посочен в настоящата документация. Не се допуска промяна във вида на приложените образци. Условията в образците от документацията за участие са задължителни за участниците и не могат да бъдат променяни от тях. Възложителят допуска, по изключение, участниците да добавят още редове, колони и т. н., с оглед на по-големия обем от данни, които трябва да се посочат в съответния образец.   </w:t>
      </w:r>
    </w:p>
    <w:p w:rsidR="00B26FFD" w:rsidRDefault="00B26FFD" w:rsidP="00B26FFD">
      <w:pPr>
        <w:autoSpaceDE w:val="0"/>
        <w:autoSpaceDN w:val="0"/>
        <w:adjustRightInd w:val="0"/>
        <w:ind w:right="23" w:firstLine="567"/>
        <w:jc w:val="both"/>
        <w:rPr>
          <w:b/>
          <w:lang w:val="ru-RU"/>
        </w:rPr>
      </w:pPr>
      <w:r>
        <w:rPr>
          <w:b/>
          <w:lang w:val="ru-RU"/>
        </w:rPr>
        <w:t>Не се допуска представяне на варианти в офертата.</w:t>
      </w:r>
    </w:p>
    <w:p w:rsidR="00B26FFD" w:rsidRDefault="00B26FFD" w:rsidP="00B26FFD">
      <w:pPr>
        <w:autoSpaceDE w:val="0"/>
        <w:autoSpaceDN w:val="0"/>
        <w:adjustRightInd w:val="0"/>
        <w:ind w:right="23" w:firstLine="567"/>
        <w:jc w:val="both"/>
        <w:rPr>
          <w:lang w:val="ru-RU"/>
        </w:rPr>
      </w:pPr>
      <w:r>
        <w:rPr>
          <w:lang w:val="ru-RU"/>
        </w:rPr>
        <w:t>Офертата трябва да бъде подписана от законно оторизирания представител на участника съгласно търговската му регистрация или от надлежно упълномощено/и лице или лица.</w:t>
      </w:r>
    </w:p>
    <w:p w:rsidR="00B26FFD" w:rsidRDefault="00B26FFD" w:rsidP="00B26FFD">
      <w:pPr>
        <w:autoSpaceDE w:val="0"/>
        <w:autoSpaceDN w:val="0"/>
        <w:adjustRightInd w:val="0"/>
        <w:ind w:right="23" w:firstLine="567"/>
        <w:jc w:val="both"/>
        <w:rPr>
          <w:lang w:val="ru-RU"/>
        </w:rPr>
      </w:pPr>
      <w:r>
        <w:rPr>
          <w:lang w:val="ru-RU"/>
        </w:rPr>
        <w:t>Участниците са длъжни да съблюдават сроковете и условията за подаване оферта, посочени в обявлението на обществената поръчка и документацията за участие в процедурата.</w:t>
      </w:r>
    </w:p>
    <w:p w:rsidR="00B26FFD" w:rsidRDefault="00B26FFD" w:rsidP="00B26FFD">
      <w:pPr>
        <w:autoSpaceDE w:val="0"/>
        <w:autoSpaceDN w:val="0"/>
        <w:adjustRightInd w:val="0"/>
        <w:ind w:right="23" w:firstLine="567"/>
        <w:jc w:val="both"/>
        <w:rPr>
          <w:lang w:val="ru-RU"/>
        </w:rPr>
      </w:pPr>
      <w:r>
        <w:rPr>
          <w:lang w:val="ru-RU"/>
        </w:rPr>
        <w:t>Отговорността за правилното разбиране на условията от обявлението и документацията за участие се носи единствено от участниците.</w:t>
      </w:r>
      <w:r>
        <w:rPr>
          <w:b/>
        </w:rPr>
        <w:tab/>
      </w:r>
    </w:p>
    <w:p w:rsidR="00B26FFD" w:rsidRDefault="00B26FFD" w:rsidP="00B26FFD">
      <w:pPr>
        <w:ind w:right="23" w:firstLine="567"/>
        <w:jc w:val="both"/>
      </w:pPr>
      <w:r>
        <w:t>Разходите за изработването на офертите са за сметка на участниците в процедурата. Спрямо Възложителя участниците не могат да предявяват каквито и да било претенции за разходи, направени от самите тях по подготовката и подаването на офертите им, независимо от резултата или самото провеждане на процедурата.</w:t>
      </w:r>
    </w:p>
    <w:p w:rsidR="00B26FFD" w:rsidRDefault="00B26FFD" w:rsidP="00B26FFD">
      <w:pPr>
        <w:ind w:right="23"/>
        <w:jc w:val="both"/>
        <w:rPr>
          <w:b/>
          <w:bCs/>
        </w:rPr>
      </w:pPr>
    </w:p>
    <w:p w:rsidR="00B26FFD" w:rsidRDefault="00B26FFD" w:rsidP="00B26FFD">
      <w:pPr>
        <w:ind w:right="23"/>
        <w:jc w:val="both"/>
        <w:rPr>
          <w:b/>
          <w:bCs/>
        </w:rPr>
      </w:pPr>
      <w:r>
        <w:rPr>
          <w:b/>
          <w:bCs/>
        </w:rPr>
        <w:t>5.2. Срок на валидност на офертите</w:t>
      </w:r>
    </w:p>
    <w:p w:rsidR="00B26FFD" w:rsidRDefault="00B26FFD" w:rsidP="00B26FFD">
      <w:pPr>
        <w:ind w:right="23" w:firstLine="708"/>
        <w:jc w:val="both"/>
        <w:rPr>
          <w:bCs/>
          <w:lang w:val="en-GB"/>
        </w:rPr>
      </w:pPr>
      <w:r>
        <w:rPr>
          <w:bCs/>
          <w:lang w:val="en-GB"/>
        </w:rPr>
        <w:t xml:space="preserve">Срокът на валидност на офертите е </w:t>
      </w:r>
      <w:r>
        <w:rPr>
          <w:bCs/>
        </w:rPr>
        <w:t>12 (дванадесет) месеца или 366 (триста шестдесет и шест) календарни дни, считано от датата, посочена за краен срок за получаването на оферти, съгласно Обявлението за обществена поръчка</w:t>
      </w:r>
      <w:r>
        <w:rPr>
          <w:bCs/>
          <w:lang w:val="en-GB"/>
        </w:rPr>
        <w:t>.</w:t>
      </w:r>
    </w:p>
    <w:p w:rsidR="00B26FFD" w:rsidRDefault="00B26FFD" w:rsidP="00B26FFD">
      <w:pPr>
        <w:ind w:right="23" w:firstLine="708"/>
        <w:jc w:val="both"/>
        <w:rPr>
          <w:bCs/>
        </w:rPr>
      </w:pPr>
      <w:r>
        <w:rPr>
          <w:bCs/>
        </w:rPr>
        <w:t xml:space="preserve">Възложителят кани участниците да удължат срока на валидност на офертите, когато той не е изтекъл. Когато срокът е изтекъл, възложителят кани участниците да потвърдят валидността на офертите си за определен от него нов срок. </w:t>
      </w:r>
    </w:p>
    <w:p w:rsidR="00B26FFD" w:rsidRDefault="00B26FFD" w:rsidP="00B26FFD">
      <w:pPr>
        <w:ind w:right="23" w:firstLine="708"/>
        <w:jc w:val="both"/>
      </w:pPr>
      <w:r>
        <w:rPr>
          <w:b/>
          <w:bCs/>
          <w:i/>
        </w:rPr>
        <w:t>Участник, който не удължи или не потвърди срока на валидност на офертата си, се отстранява от участие на основание чл. 107, т. 5 от ЗОП .</w:t>
      </w:r>
      <w:r>
        <w:t xml:space="preserve"> </w:t>
      </w:r>
    </w:p>
    <w:p w:rsidR="00B26FFD" w:rsidRDefault="00B26FFD" w:rsidP="00B26FFD">
      <w:pPr>
        <w:ind w:right="23"/>
        <w:jc w:val="both"/>
        <w:rPr>
          <w:b/>
          <w:bCs/>
        </w:rPr>
      </w:pPr>
      <w:r>
        <w:rPr>
          <w:b/>
          <w:bCs/>
        </w:rPr>
        <w:t>5.3.Документи заучастие</w:t>
      </w:r>
    </w:p>
    <w:p w:rsidR="00B26FFD" w:rsidRDefault="00B26FFD" w:rsidP="00B26FFD">
      <w:pPr>
        <w:ind w:right="23"/>
        <w:jc w:val="both"/>
        <w:rPr>
          <w:b/>
          <w:bCs/>
          <w:i/>
        </w:rPr>
      </w:pPr>
      <w:r>
        <w:t xml:space="preserve">Всеки участник трябва да представи </w:t>
      </w:r>
    </w:p>
    <w:p w:rsidR="00B26FFD" w:rsidRDefault="00B26FFD" w:rsidP="00B26FFD">
      <w:pPr>
        <w:jc w:val="both"/>
        <w:rPr>
          <w:b/>
          <w:bCs/>
        </w:rPr>
      </w:pPr>
      <w:r>
        <w:rPr>
          <w:b/>
          <w:bCs/>
        </w:rPr>
        <w:t xml:space="preserve">5.3.1. Единен европейски документ за обществени поръчки (ЕЕДОП) в съответствие с изискванията на чл. 67 от ЗОП и условията на възложителя; </w:t>
      </w:r>
    </w:p>
    <w:p w:rsidR="00B26FFD" w:rsidRDefault="00B26FFD" w:rsidP="00B26FFD">
      <w:pPr>
        <w:jc w:val="both"/>
      </w:pPr>
      <w:r>
        <w:rPr>
          <w:b/>
          <w:bCs/>
        </w:rPr>
        <w:t>Важно!</w:t>
      </w:r>
      <w:r>
        <w:t xml:space="preserve"> При подаване на заявление за участие или оферта кандидатът или участникът декларира липсата на основанията за отстраняване и съответствие с критериите за подбор чрез представяне на единен европейски документ за обществени поръчки (ЕЕДОП). В него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кандидатът или участникът е установен, са длъжни да предоставят информация. Единният европейски документ за обществени поръчки се предоставя в електронен вид по образец, утвърден с акт на Европейската комисия подписан с квалифициран електронен подпис или с удостоверение за електронна идентичност от задължените по закон лица. Когато лицата по чл. 54, ал. 2 и 3 от ЗОП са повече от едно и за тях няма различие по отношение на обстоятелствата по чл. 54, ал. 1, т. 1, 2 и 7 и ( когато е приложимо) - чл. 55, ал. 1, т. 5 от ЗОП, ЕЕДОП може да се подпише само от едно от тези лица, в случай че подписващият разполага с информация за достоверността на </w:t>
      </w:r>
      <w:r>
        <w:lastRenderedPageBreak/>
        <w:t xml:space="preserve">декларираните обстоятелства по отношение на останалите задължени лица. В ЕЕДОП могат да се съдържат и обстоятелствата по чл. 54, ал. 1, т. 3 - 6 и чл. 55, ал. 1, т. 1 - 4 от ЗОП, както и тези, свързани с критериите за подбор, ако лицето, което го подписва, може самостоятелно да представлява съответния стопански субект. Когато е налице необходимост от защита на личните данни при различие в обстоятелствата, свързани с личното състояние на лицата по чл. 54, ал. 2 и 3 от ЗОП, информацията относно изискванията по чл. 54, ал. 1, т. 1, 2 и 7 и чл. 55, ал. 1, т. 5 от ЗОП се попълва в отделен ЕЕДОП, подписан от съответното лице.  При необходимост от деклариране на обстоятелствата по чл. 54, ал. 1, т. 3 - 6 и чл. 55, ал. 1, т. 2 - 4 от ЗОП,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 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власт на упълномощеното лице. Когато кандидатът или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Когато кандидатът или участникът е обединение, което не е юридическо лице, ЕЕДОП се подава от всеки от участниците в обединението. При необходимост от деклариране на обстоятелства, относими към обединението, ЕЕДОП се подава и за обединението. </w:t>
      </w:r>
    </w:p>
    <w:p w:rsidR="00B26FFD" w:rsidRDefault="00B26FFD" w:rsidP="00B26FFD">
      <w:pPr>
        <w:jc w:val="both"/>
      </w:pPr>
      <w:r>
        <w:t xml:space="preserve">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 Възложителят може да изисква от кандидатите или участниците при разглеждане на документите, свързани с участие в обществена поръчка, информация относно правноорганизационната форма, под която осъществяват дейността си, както и списък на всички задължени лица по смисъла на чл. 54, ал. 2 и 3 от ЗОП. </w:t>
      </w:r>
    </w:p>
    <w:p w:rsidR="00B26FFD" w:rsidRDefault="00B26FFD" w:rsidP="00B26FFD">
      <w:pPr>
        <w:ind w:firstLine="708"/>
        <w:jc w:val="both"/>
        <w:rPr>
          <w:b/>
          <w:bCs/>
        </w:rPr>
      </w:pPr>
      <w:r>
        <w:rPr>
          <w:b/>
          <w:bCs/>
        </w:rPr>
        <w:t xml:space="preserve">5.3.2. Документи за доказване на предприетите мерки за надеждност, когато е приложимо; </w:t>
      </w:r>
    </w:p>
    <w:p w:rsidR="00B26FFD" w:rsidRDefault="00B26FFD" w:rsidP="00B26FFD">
      <w:pPr>
        <w:jc w:val="both"/>
        <w:rPr>
          <w:b/>
          <w:bCs/>
        </w:rPr>
      </w:pPr>
      <w:r>
        <w:rPr>
          <w:b/>
          <w:bCs/>
        </w:rPr>
        <w:t xml:space="preserve">Важно! </w:t>
      </w:r>
    </w:p>
    <w:p w:rsidR="00B26FFD" w:rsidRDefault="00B26FFD" w:rsidP="00B26FFD">
      <w:pPr>
        <w:ind w:firstLine="708"/>
        <w:jc w:val="both"/>
      </w:pPr>
      <w:r>
        <w:t xml:space="preserve">Когато за кандидат или участник е налице някое от основанията по чл. 54, ал. 1 ЗОП или посочените от възложителя основания по чл. 55, ал. 1 ЗОП и преди подаването на заявлението за участие или офертата той е предприел мерки за доказване на надеждност по чл. 56 ЗОП, тези мерки се описват в ЕЕДОП. Като доказателства за надеждността на кандидата или участника се представят следните документи: 1. по отношение на обстоятелството по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2. по отношение на обстоятелството по чл. 56, ал. 1, т. 3 от ЗОП - документ от съответния компетентен орган за потвърждение на описаните обстоятелства. </w:t>
      </w:r>
    </w:p>
    <w:p w:rsidR="00B26FFD" w:rsidRDefault="00B26FFD" w:rsidP="00B26FFD">
      <w:pPr>
        <w:ind w:firstLine="708"/>
        <w:jc w:val="both"/>
      </w:pPr>
      <w:r>
        <w:rPr>
          <w:b/>
          <w:bCs/>
        </w:rPr>
        <w:t>5.3.4.</w:t>
      </w:r>
      <w:r>
        <w:t xml:space="preserve"> За участниците - обединения, които не са юридическо лице, се представя копие от документ за създаване на обединението, както и следната информация във връзка с конкретната обществена поръчка: </w:t>
      </w:r>
    </w:p>
    <w:p w:rsidR="00B26FFD" w:rsidRDefault="00B26FFD" w:rsidP="00B26FFD">
      <w:pPr>
        <w:ind w:firstLine="708"/>
        <w:jc w:val="both"/>
      </w:pPr>
      <w:r>
        <w:rPr>
          <w:b/>
          <w:bCs/>
        </w:rPr>
        <w:t>1</w:t>
      </w:r>
      <w:r>
        <w:t xml:space="preserve">. правата и задълженията на участниците в обединението; </w:t>
      </w:r>
    </w:p>
    <w:p w:rsidR="00B26FFD" w:rsidRDefault="00B26FFD" w:rsidP="00B26FFD">
      <w:pPr>
        <w:ind w:firstLine="708"/>
        <w:jc w:val="both"/>
      </w:pPr>
      <w:r>
        <w:rPr>
          <w:b/>
          <w:bCs/>
        </w:rPr>
        <w:t>2.</w:t>
      </w:r>
      <w:r>
        <w:t xml:space="preserve"> разпределението на отговорността между членовете на обединението;</w:t>
      </w:r>
    </w:p>
    <w:p w:rsidR="00B26FFD" w:rsidRDefault="00B26FFD" w:rsidP="00B26FFD">
      <w:pPr>
        <w:jc w:val="both"/>
      </w:pPr>
      <w:r>
        <w:t xml:space="preserve"> </w:t>
      </w:r>
      <w:r>
        <w:tab/>
      </w:r>
      <w:r>
        <w:rPr>
          <w:b/>
          <w:bCs/>
        </w:rPr>
        <w:t>3.</w:t>
      </w:r>
      <w:r>
        <w:t xml:space="preserve"> дейностите, които ще изпълнява всеки член на обединението. </w:t>
      </w:r>
    </w:p>
    <w:p w:rsidR="00B26FFD" w:rsidRDefault="00B26FFD" w:rsidP="00B26FFD">
      <w:pPr>
        <w:ind w:firstLine="708"/>
        <w:jc w:val="both"/>
      </w:pPr>
      <w:r>
        <w:rPr>
          <w:b/>
          <w:bCs/>
        </w:rPr>
        <w:lastRenderedPageBreak/>
        <w:t>4.</w:t>
      </w:r>
      <w:r>
        <w:t xml:space="preserve"> определяне на партньор, който да представлява обединението за целите на обществената поръчка; </w:t>
      </w:r>
    </w:p>
    <w:p w:rsidR="00B26FFD" w:rsidRDefault="00B26FFD" w:rsidP="00B26FFD">
      <w:pPr>
        <w:ind w:firstLine="708"/>
        <w:jc w:val="both"/>
      </w:pPr>
      <w:r>
        <w:rPr>
          <w:b/>
          <w:bCs/>
        </w:rPr>
        <w:t>5</w:t>
      </w:r>
      <w:r>
        <w:t xml:space="preserve">. уговаряне на солидарна отговорност, когато такава не е уговорена и предвидена съгласно приложимото законодателство. </w:t>
      </w:r>
    </w:p>
    <w:p w:rsidR="00B26FFD" w:rsidRDefault="00B26FFD" w:rsidP="00B26FFD">
      <w:pPr>
        <w:ind w:firstLine="708"/>
        <w:jc w:val="both"/>
        <w:rPr>
          <w:b/>
          <w:bCs/>
        </w:rPr>
      </w:pPr>
      <w:r>
        <w:rPr>
          <w:b/>
          <w:bCs/>
        </w:rPr>
        <w:t xml:space="preserve">5.3.5. Техническо предложение, съдържащо предложение за изпълнение на поръчката в съответствие с техническите спецификации и изискванията на възложителя; </w:t>
      </w:r>
    </w:p>
    <w:p w:rsidR="00B26FFD" w:rsidRDefault="00B26FFD" w:rsidP="00B26FFD">
      <w:pPr>
        <w:ind w:firstLine="708"/>
        <w:jc w:val="both"/>
        <w:rPr>
          <w:b/>
          <w:bCs/>
        </w:rPr>
      </w:pPr>
      <w:r>
        <w:rPr>
          <w:b/>
          <w:bCs/>
        </w:rPr>
        <w:t xml:space="preserve">5.3.6.. Ценово предложение, което обхваща цена на придобиване и всички други предложения по показатели с парично изражение. </w:t>
      </w:r>
    </w:p>
    <w:p w:rsidR="00B26FFD" w:rsidRDefault="00B26FFD" w:rsidP="00B26FFD">
      <w:pPr>
        <w:ind w:firstLine="708"/>
        <w:jc w:val="both"/>
      </w:pPr>
      <w:r>
        <w:t>Възлагането на обществени поръчки се осъществява с електронни средства чрез използване на централизирана електронна платформа. Платформата е общодостъпна и оперативно съвместима с най-разпространените пазарни продукти на информационните и комуникационните технологии за широка употреба. При всеки случай на предаване, обмен и съхраняване на информация платформата гарантира защита на целостта на данните и на конфиденциалността на документите за участие в процедурата до момента на тяхното отваряне и разглеждане, който е след изтичане на срока за тяхното получаване. При установено непланирано прекъсване във функционирането на платформата в деня, в който изтича срок, свързан с възлагане на обществена поръчка, съответният срок се удължава.</w:t>
      </w:r>
    </w:p>
    <w:p w:rsidR="00B26FFD" w:rsidRDefault="00B26FFD" w:rsidP="00B26FFD">
      <w:pPr>
        <w:ind w:firstLine="708"/>
        <w:jc w:val="both"/>
      </w:pPr>
      <w:r>
        <w:t xml:space="preserve">Централизираната електронна платформа се води и поддържа по начин, който гарантира защита на информацията, включително чрез нейното периодично и оперативно архивиране. Платформата поддържа запис за всяка операция, извършена от потребителите, свързана с възлагането на обществени поръчки, включително данни за създаването и обмена на документи, както и за отделните участници в операциите. Записите са доказателствено средство за цялостност и пълнота на информацията в нея, както и за авторството и времето на всяко действие. За нуждите на възлагането на обществени поръчки платформата осигурява електронен обмен на информация със системи и регистри с първична информация, определени със заповед на министъра на финансите. Платформата отчита астрономическото време по стандарт UTC (Coordinated Universal Time), основан на Препоръка 460-4 "Standard Frequency and Time Signal Emissions - Стандартна честота и излъчване на времеви сигнал" от 1986 г. на Международния съюз по телекомуникации (ITU - International Telecommunications Union). Астрономическото време за настъпването на факти с правно или техническо значение се отчита с точност до година, дата, час, минута и секунда, изписани в съответствие със Стандарт БДС ISO 8601:2006 по часовата зона на възложителя и се удостоверява с квалифициран електронен времеви печат. Документите, свързани с участие в обществени поръчки, се подават чрез платформата съобразно правилата за нейното използване и при спазване на изискванията, поставени от възложителя.  Всички действия и бездействия в платформата на лица, оправомощени от възложителите и стопанските субекти, с които се създават права или задължения или непосредствено се засягат права или законни интереси на други лица, се приемат за извършени от възложителя, съответно от стопанския субект.Възложителите и стопанските субекти носят отговорност за достоверността, актуалността и пълнотата на въведената от тях информация в платформата, както и за спазването на сроковете, съобразно компетентността им. Събирането, обработването и предоставянето на лични данни във и чрез платформата се извършва само във връзка с възлагането на обществени поръчки и съобразно изискванията на европейското и националното законодателство. Събраните данни не могат да се използват за цели, различни от посочените, освен когато това е разрешено със закон. При непланирано прекъсване на функционирането на платформата или на отделна нейна функционалност, необходима за извършване на определени </w:t>
      </w:r>
      <w:r>
        <w:lastRenderedPageBreak/>
        <w:t>действия от потребителите за повече от 30 минути през последните два часа на изтичане на преклузивен срок за извършване на определено действие, този срок изтича в първоначално определения час в деня, следващ деня на възстановяване работата на платформата.( Когато този ден е неприсъствен, се прилага чл. 28, ал. 3 от ППЗОП). В тези случаи, както и когато сроковете са изтекли по време на непланираното прекъсване, платформата променя автоматично определените срокове за: 1. получаване на оферти или заявления за участие; 2. отваряне на оферти или заявления за участие; 3. отваряне на ценовите оферти. В тези случаите платформата променя най-ранния засегнат срок, а следващите - съобразно първоначално определената разлика между тях. Когато някой от променените срокове изтича в неприсъствен ден, платформата определя първия присъствен ден. Когато в резултат на непланираното прекъсване е засегнат срок за искане на разяснения, възложителите са длъжни да променят сроковете  при спазване на поредността, определена по чл. 9е, ал. 1 от ЗОП.. В случаите по чл. 9е, ал. 1 от ЗОП най-късно на следващия ден след нейното възстановяване АОП публикува съобщение за периода на прекъсването, както и списък на поръчките, чиито срокове са променени от платформата, на Портала за обществени поръчки, а ако това е невъзможно - на интернет страницата на Министерството на финансите. Обменът на документи и съобщения между възложители, кандидати, участници и изпълнители на обществени поръчки се осъществява чрез платформата, освен в случаите по чл. 39а, ал. 5 - 7 от ЗОП.</w:t>
      </w:r>
    </w:p>
    <w:p w:rsidR="00B26FFD" w:rsidRDefault="00B26FFD" w:rsidP="00B26FFD">
      <w:pPr>
        <w:ind w:firstLine="708"/>
        <w:jc w:val="both"/>
      </w:pPr>
      <w:r>
        <w:t xml:space="preserve">Документите и съобщенията се считат за връчени с постъпването им на потребителския профил на лицето, определено за контакт по поръчката, което се удостоверява от платформата чрез електронен времеви печат. Когато лицето за контакт е различно от възложителя или от представляващия кандидата, участника и изпълнителя, за уведомен се счита и възложителят, съответно кандидатът, участникът и изпълнителят. Потребителите на платформата са задължени да следят профилите си в нея за наличието на съобщения и документи. Платформата съхранява в криптиран вид до тяхното отваряне: 1. заявленията за участие; 2. офертите, както и съдържащите се в тях ценови предложения; 3. конкурсните проекти. Документите се криптират с уникален ключ, генериран в интернет браузър на потребителя. Генерираният ключ се съхранява единствено от кандидатите и участниците, които следва да декриптират с него документите  в платформата, в периода от: 1. изтичането на срока за получаване на заявления, оферти или проекти до обявените дата и час за тяхното отваряне; 2. получаването на съобщението за отваряне на ценовите предложения до обявените дата и час за тяхното отваряне. Кандидати и участници, които не са декриптирали документите  в посочените срокове, се отстраняват от участие на основание чл. 107, т. 5 от ЗОП </w:t>
      </w:r>
    </w:p>
    <w:p w:rsidR="00B26FFD" w:rsidRDefault="00B26FFD" w:rsidP="00B26FFD">
      <w:pPr>
        <w:ind w:firstLine="708"/>
        <w:jc w:val="both"/>
      </w:pPr>
      <w:r>
        <w:t>КРИТЕРИЙ ЗА ВЪЗЛАГАНЕ НА ПОРЪЧКАТА.</w:t>
      </w:r>
    </w:p>
    <w:p w:rsidR="00B26FFD" w:rsidRDefault="00B26FFD" w:rsidP="00B26FFD">
      <w:pPr>
        <w:autoSpaceDE w:val="0"/>
        <w:autoSpaceDN w:val="0"/>
        <w:adjustRightInd w:val="0"/>
        <w:ind w:firstLine="567"/>
        <w:jc w:val="both"/>
        <w:rPr>
          <w:b/>
          <w:bCs/>
          <w:i/>
          <w:iCs/>
        </w:rPr>
      </w:pPr>
      <w:r>
        <w:t xml:space="preserve">Настоящата обществена поръчка ще бъде възложена по критерий: </w:t>
      </w:r>
      <w:r>
        <w:rPr>
          <w:b/>
          <w:bCs/>
          <w:i/>
          <w:iCs/>
        </w:rPr>
        <w:t>„оптимално съотношение качество/цена“</w:t>
      </w:r>
      <w:r>
        <w:rPr>
          <w:bCs/>
          <w:iCs/>
        </w:rPr>
        <w:t xml:space="preserve"> (чл. 70, ал. 2, т. 3 от ЗОП).</w:t>
      </w:r>
    </w:p>
    <w:p w:rsidR="00B26FFD" w:rsidRDefault="00B26FFD" w:rsidP="00B26FFD">
      <w:pPr>
        <w:ind w:firstLine="708"/>
        <w:jc w:val="both"/>
      </w:pPr>
    </w:p>
    <w:p w:rsidR="00B26FFD" w:rsidRDefault="00B26FFD" w:rsidP="00B26FFD">
      <w:pPr>
        <w:ind w:firstLine="708"/>
        <w:jc w:val="both"/>
      </w:pPr>
      <w:r>
        <w:t xml:space="preserve">На основание чл. 70, ал. 2, т. 1 от Закон за обществените поръчки класирането на офертите ще се извърши въз основа на „икономически най-изгодна оферта , определена  по критерия „най-ниска цена”,в ключваща два ценови компонента от „Ценовото предложение“: </w:t>
      </w:r>
    </w:p>
    <w:p w:rsidR="00B26FFD" w:rsidRDefault="00B26FFD" w:rsidP="00B26FFD">
      <w:pPr>
        <w:ind w:firstLine="708"/>
        <w:jc w:val="both"/>
        <w:rPr>
          <w:lang w:val="ru-RU"/>
        </w:rPr>
      </w:pPr>
      <w:r>
        <w:rPr>
          <w:lang w:val="ru-RU"/>
        </w:rPr>
        <w:t>Класирането на допуснатите до оценка оферти се извършва на база получената от всяка оферта ,,Комплексна оценка,, (КО). Максималният брой точки, които участникът може да получи е 100 точки.</w:t>
      </w:r>
    </w:p>
    <w:p w:rsidR="00B26FFD" w:rsidRDefault="00B26FFD" w:rsidP="00B26FFD">
      <w:pPr>
        <w:ind w:firstLine="708"/>
        <w:jc w:val="both"/>
        <w:rPr>
          <w:lang w:val="ru-RU"/>
        </w:rPr>
      </w:pPr>
      <w:r>
        <w:rPr>
          <w:lang w:val="ru-RU"/>
        </w:rPr>
        <w:t>,, Комплексната оценка,, се определя на база следните показатели:</w:t>
      </w:r>
    </w:p>
    <w:p w:rsidR="00B26FFD" w:rsidRDefault="00B26FFD" w:rsidP="00B26FFD">
      <w:pPr>
        <w:ind w:firstLine="708"/>
        <w:jc w:val="both"/>
        <w:rPr>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8"/>
        <w:gridCol w:w="2818"/>
        <w:gridCol w:w="2886"/>
      </w:tblGrid>
      <w:tr w:rsidR="00B26FFD" w:rsidTr="00B26FFD">
        <w:tc>
          <w:tcPr>
            <w:tcW w:w="3794" w:type="dxa"/>
            <w:tcBorders>
              <w:top w:val="single" w:sz="4" w:space="0" w:color="auto"/>
              <w:left w:val="single" w:sz="4" w:space="0" w:color="auto"/>
              <w:bottom w:val="single" w:sz="4" w:space="0" w:color="auto"/>
              <w:right w:val="single" w:sz="4" w:space="0" w:color="auto"/>
            </w:tcBorders>
            <w:shd w:val="clear" w:color="auto" w:fill="A6A6A6"/>
            <w:hideMark/>
          </w:tcPr>
          <w:p w:rsidR="00B26FFD" w:rsidRDefault="00B26FFD">
            <w:pPr>
              <w:jc w:val="both"/>
              <w:rPr>
                <w:b/>
                <w:lang w:val="ru-RU"/>
              </w:rPr>
            </w:pPr>
            <w:r>
              <w:rPr>
                <w:b/>
                <w:lang w:val="ru-RU"/>
              </w:rPr>
              <w:t xml:space="preserve">              Показател (П) </w:t>
            </w:r>
          </w:p>
          <w:p w:rsidR="00B26FFD" w:rsidRDefault="00B26FFD">
            <w:pPr>
              <w:jc w:val="both"/>
              <w:rPr>
                <w:b/>
                <w:lang w:val="ru-RU"/>
              </w:rPr>
            </w:pPr>
            <w:r>
              <w:rPr>
                <w:b/>
                <w:lang w:val="ru-RU"/>
              </w:rPr>
              <w:t xml:space="preserve">            </w:t>
            </w:r>
            <w:r>
              <w:rPr>
                <w:lang w:val="ru-RU"/>
              </w:rPr>
              <w:t>( наименование)</w:t>
            </w:r>
            <w:r>
              <w:rPr>
                <w:b/>
                <w:lang w:val="ru-RU"/>
              </w:rPr>
              <w:t xml:space="preserve">    </w:t>
            </w:r>
          </w:p>
        </w:tc>
        <w:tc>
          <w:tcPr>
            <w:tcW w:w="3260" w:type="dxa"/>
            <w:tcBorders>
              <w:top w:val="single" w:sz="4" w:space="0" w:color="auto"/>
              <w:left w:val="single" w:sz="4" w:space="0" w:color="auto"/>
              <w:bottom w:val="single" w:sz="4" w:space="0" w:color="auto"/>
              <w:right w:val="single" w:sz="4" w:space="0" w:color="auto"/>
            </w:tcBorders>
            <w:shd w:val="clear" w:color="auto" w:fill="A6A6A6"/>
            <w:hideMark/>
          </w:tcPr>
          <w:p w:rsidR="00B26FFD" w:rsidRDefault="00B26FFD">
            <w:pPr>
              <w:jc w:val="both"/>
              <w:rPr>
                <w:b/>
                <w:lang w:val="ru-RU"/>
              </w:rPr>
            </w:pPr>
            <w:r>
              <w:rPr>
                <w:b/>
                <w:lang w:val="ru-RU"/>
              </w:rPr>
              <w:t>Максимално възможен          брой точки</w:t>
            </w:r>
          </w:p>
        </w:tc>
        <w:tc>
          <w:tcPr>
            <w:tcW w:w="3346" w:type="dxa"/>
            <w:tcBorders>
              <w:top w:val="single" w:sz="4" w:space="0" w:color="auto"/>
              <w:left w:val="single" w:sz="4" w:space="0" w:color="auto"/>
              <w:bottom w:val="single" w:sz="4" w:space="0" w:color="auto"/>
              <w:right w:val="single" w:sz="4" w:space="0" w:color="auto"/>
            </w:tcBorders>
            <w:shd w:val="clear" w:color="auto" w:fill="A6A6A6"/>
            <w:hideMark/>
          </w:tcPr>
          <w:p w:rsidR="00B26FFD" w:rsidRDefault="00B26FFD">
            <w:pPr>
              <w:jc w:val="both"/>
              <w:rPr>
                <w:b/>
                <w:lang w:val="ru-RU"/>
              </w:rPr>
            </w:pPr>
            <w:r>
              <w:rPr>
                <w:b/>
                <w:lang w:val="ru-RU"/>
              </w:rPr>
              <w:t>Относителна тежест в КО</w:t>
            </w:r>
          </w:p>
        </w:tc>
      </w:tr>
      <w:tr w:rsidR="00B26FFD" w:rsidTr="00B26FFD">
        <w:tc>
          <w:tcPr>
            <w:tcW w:w="3794" w:type="dxa"/>
            <w:tcBorders>
              <w:top w:val="single" w:sz="4" w:space="0" w:color="auto"/>
              <w:left w:val="single" w:sz="4" w:space="0" w:color="auto"/>
              <w:bottom w:val="single" w:sz="4" w:space="0" w:color="auto"/>
              <w:right w:val="single" w:sz="4" w:space="0" w:color="auto"/>
            </w:tcBorders>
            <w:hideMark/>
          </w:tcPr>
          <w:p w:rsidR="00B26FFD" w:rsidRDefault="00B26FFD">
            <w:pPr>
              <w:numPr>
                <w:ilvl w:val="0"/>
                <w:numId w:val="10"/>
              </w:numPr>
              <w:jc w:val="both"/>
              <w:rPr>
                <w:lang w:val="ru-RU"/>
              </w:rPr>
            </w:pPr>
            <w:r>
              <w:rPr>
                <w:lang w:val="ru-RU"/>
              </w:rPr>
              <w:lastRenderedPageBreak/>
              <w:t>Срок за реакция при рекламация  - П1</w:t>
            </w:r>
          </w:p>
        </w:tc>
        <w:tc>
          <w:tcPr>
            <w:tcW w:w="3260" w:type="dxa"/>
            <w:tcBorders>
              <w:top w:val="single" w:sz="4" w:space="0" w:color="auto"/>
              <w:left w:val="single" w:sz="4" w:space="0" w:color="auto"/>
              <w:bottom w:val="single" w:sz="4" w:space="0" w:color="auto"/>
              <w:right w:val="single" w:sz="4" w:space="0" w:color="auto"/>
            </w:tcBorders>
            <w:hideMark/>
          </w:tcPr>
          <w:p w:rsidR="00B26FFD" w:rsidRDefault="00B26FFD">
            <w:pPr>
              <w:jc w:val="both"/>
              <w:rPr>
                <w:lang w:val="ru-RU"/>
              </w:rPr>
            </w:pPr>
            <w:r>
              <w:rPr>
                <w:lang w:val="ru-RU"/>
              </w:rPr>
              <w:t xml:space="preserve">                    100</w:t>
            </w:r>
          </w:p>
        </w:tc>
        <w:tc>
          <w:tcPr>
            <w:tcW w:w="3346" w:type="dxa"/>
            <w:tcBorders>
              <w:top w:val="single" w:sz="4" w:space="0" w:color="auto"/>
              <w:left w:val="single" w:sz="4" w:space="0" w:color="auto"/>
              <w:bottom w:val="single" w:sz="4" w:space="0" w:color="auto"/>
              <w:right w:val="single" w:sz="4" w:space="0" w:color="auto"/>
            </w:tcBorders>
            <w:hideMark/>
          </w:tcPr>
          <w:p w:rsidR="00B26FFD" w:rsidRDefault="00B26FFD">
            <w:pPr>
              <w:jc w:val="both"/>
              <w:rPr>
                <w:lang w:val="ru-RU"/>
              </w:rPr>
            </w:pPr>
            <w:r>
              <w:rPr>
                <w:lang w:val="ru-RU"/>
              </w:rPr>
              <w:t xml:space="preserve">                  30%</w:t>
            </w:r>
          </w:p>
        </w:tc>
      </w:tr>
      <w:tr w:rsidR="00B26FFD" w:rsidTr="00B26FFD">
        <w:tc>
          <w:tcPr>
            <w:tcW w:w="3794" w:type="dxa"/>
            <w:tcBorders>
              <w:top w:val="single" w:sz="4" w:space="0" w:color="auto"/>
              <w:left w:val="single" w:sz="4" w:space="0" w:color="auto"/>
              <w:bottom w:val="single" w:sz="4" w:space="0" w:color="auto"/>
              <w:right w:val="single" w:sz="4" w:space="0" w:color="auto"/>
            </w:tcBorders>
            <w:hideMark/>
          </w:tcPr>
          <w:p w:rsidR="00B26FFD" w:rsidRDefault="00B26FFD">
            <w:pPr>
              <w:numPr>
                <w:ilvl w:val="0"/>
                <w:numId w:val="10"/>
              </w:numPr>
              <w:jc w:val="both"/>
              <w:rPr>
                <w:lang w:val="ru-RU"/>
              </w:rPr>
            </w:pPr>
            <w:r>
              <w:rPr>
                <w:lang w:val="ru-RU"/>
              </w:rPr>
              <w:t>Цена за един храноден за един потребител- П2</w:t>
            </w:r>
          </w:p>
        </w:tc>
        <w:tc>
          <w:tcPr>
            <w:tcW w:w="3260" w:type="dxa"/>
            <w:tcBorders>
              <w:top w:val="single" w:sz="4" w:space="0" w:color="auto"/>
              <w:left w:val="single" w:sz="4" w:space="0" w:color="auto"/>
              <w:bottom w:val="single" w:sz="4" w:space="0" w:color="auto"/>
              <w:right w:val="single" w:sz="4" w:space="0" w:color="auto"/>
            </w:tcBorders>
            <w:hideMark/>
          </w:tcPr>
          <w:p w:rsidR="00B26FFD" w:rsidRDefault="00B26FFD">
            <w:pPr>
              <w:jc w:val="both"/>
              <w:rPr>
                <w:lang w:val="ru-RU"/>
              </w:rPr>
            </w:pPr>
            <w:r>
              <w:rPr>
                <w:lang w:val="ru-RU"/>
              </w:rPr>
              <w:t xml:space="preserve">                    100</w:t>
            </w:r>
          </w:p>
        </w:tc>
        <w:tc>
          <w:tcPr>
            <w:tcW w:w="3346" w:type="dxa"/>
            <w:tcBorders>
              <w:top w:val="single" w:sz="4" w:space="0" w:color="auto"/>
              <w:left w:val="single" w:sz="4" w:space="0" w:color="auto"/>
              <w:bottom w:val="single" w:sz="4" w:space="0" w:color="auto"/>
              <w:right w:val="single" w:sz="4" w:space="0" w:color="auto"/>
            </w:tcBorders>
            <w:hideMark/>
          </w:tcPr>
          <w:p w:rsidR="00B26FFD" w:rsidRDefault="00B26FFD">
            <w:pPr>
              <w:jc w:val="both"/>
              <w:rPr>
                <w:lang w:val="ru-RU"/>
              </w:rPr>
            </w:pPr>
            <w:r>
              <w:rPr>
                <w:lang w:val="ru-RU"/>
              </w:rPr>
              <w:t xml:space="preserve">                  70%</w:t>
            </w:r>
          </w:p>
        </w:tc>
      </w:tr>
    </w:tbl>
    <w:p w:rsidR="00B26FFD" w:rsidRDefault="00B26FFD" w:rsidP="00B26FFD">
      <w:pPr>
        <w:spacing w:after="60"/>
        <w:ind w:firstLine="567"/>
        <w:jc w:val="both"/>
        <w:rPr>
          <w:lang w:val="ru-RU"/>
        </w:rPr>
      </w:pPr>
      <w:r>
        <w:rPr>
          <w:lang w:val="ru-RU"/>
        </w:rPr>
        <w:t>Формулата по която се изчислява ,, Комплексната оценка,, за всеки участник е :</w:t>
      </w:r>
    </w:p>
    <w:p w:rsidR="00B26FFD" w:rsidRDefault="00B26FFD" w:rsidP="00B26FFD">
      <w:pPr>
        <w:spacing w:after="60"/>
        <w:ind w:firstLine="567"/>
        <w:jc w:val="both"/>
        <w:rPr>
          <w:b/>
          <w:lang w:val="ru-RU"/>
        </w:rPr>
      </w:pPr>
      <w:r>
        <w:rPr>
          <w:b/>
          <w:lang w:val="ru-RU"/>
        </w:rPr>
        <w:t>КО = П1 x 30% + П2 x 70%</w:t>
      </w:r>
    </w:p>
    <w:p w:rsidR="00B26FFD" w:rsidRDefault="00B26FFD" w:rsidP="00B26FFD">
      <w:pPr>
        <w:spacing w:after="60"/>
        <w:ind w:firstLine="567"/>
        <w:jc w:val="both"/>
        <w:rPr>
          <w:b/>
          <w:lang w:val="ru-RU"/>
        </w:rPr>
      </w:pPr>
      <w:r>
        <w:rPr>
          <w:b/>
          <w:lang w:val="ru-RU"/>
        </w:rPr>
        <w:t>Преди да пристъпи към оценяване на показателите от ценовите оферти на участниците, комисията проверява дали същите са подготвени и представени в съответствие с изискванията на документацията за участие в публична покана. 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B26FFD" w:rsidRDefault="00B26FFD" w:rsidP="00B26FFD">
      <w:pPr>
        <w:spacing w:after="60"/>
        <w:ind w:firstLine="567"/>
        <w:jc w:val="both"/>
        <w:rPr>
          <w:b/>
          <w:u w:val="single"/>
          <w:lang w:val="ru-RU"/>
        </w:rPr>
      </w:pPr>
    </w:p>
    <w:p w:rsidR="00B26FFD" w:rsidRDefault="00B26FFD" w:rsidP="00B26FFD">
      <w:pPr>
        <w:numPr>
          <w:ilvl w:val="0"/>
          <w:numId w:val="11"/>
        </w:numPr>
        <w:spacing w:after="60"/>
        <w:ind w:hanging="927"/>
        <w:jc w:val="both"/>
        <w:rPr>
          <w:b/>
          <w:lang w:val="ru-RU"/>
        </w:rPr>
      </w:pPr>
      <w:r>
        <w:rPr>
          <w:b/>
          <w:lang w:val="ru-RU"/>
        </w:rPr>
        <w:t>Показател ,, Срок за реакция при рекламация,, - П1.</w:t>
      </w:r>
    </w:p>
    <w:p w:rsidR="00B26FFD" w:rsidRDefault="00B26FFD" w:rsidP="00B26FFD">
      <w:pPr>
        <w:spacing w:after="60"/>
        <w:ind w:firstLine="567"/>
        <w:jc w:val="both"/>
        <w:rPr>
          <w:b/>
          <w:lang w:val="ru-RU"/>
        </w:rPr>
      </w:pPr>
      <w:r>
        <w:rPr>
          <w:lang w:val="ru-RU"/>
        </w:rPr>
        <w:t>Оценява се предложения от участника срок за реакция при рекламация в минути.</w:t>
      </w:r>
    </w:p>
    <w:p w:rsidR="00B26FFD" w:rsidRDefault="00B26FFD" w:rsidP="00B26FFD">
      <w:pPr>
        <w:spacing w:after="60"/>
        <w:ind w:firstLine="567"/>
        <w:jc w:val="both"/>
        <w:rPr>
          <w:b/>
          <w:lang w:val="ru-RU"/>
        </w:rPr>
      </w:pPr>
      <w:r>
        <w:rPr>
          <w:lang w:val="ru-RU"/>
        </w:rPr>
        <w:t>Предложенията по показател срок за реакция при рекламация се представя като цяло число или десетична дроб с точност до втория знак след десетичната запетая. Ще бъдат отстранени предложения, в които срокът за реакция при рекламация е предложен в различна мерна единица от ,,минути,, и/или е констатирано разминаване между предложения срок за реакция при рекламация и математически допустимото закръгляване при изчисление.</w:t>
      </w:r>
    </w:p>
    <w:p w:rsidR="00B26FFD" w:rsidRDefault="00B26FFD" w:rsidP="00B26FFD">
      <w:pPr>
        <w:spacing w:after="60"/>
        <w:ind w:firstLine="567"/>
        <w:jc w:val="both"/>
        <w:rPr>
          <w:lang w:val="ru-RU"/>
        </w:rPr>
      </w:pPr>
      <w:r>
        <w:rPr>
          <w:lang w:val="ru-RU"/>
        </w:rPr>
        <w:t xml:space="preserve">Максимален брой точки по показателя – 100 точки. Относителната тежест на показателя в комплекстната оценка е 30%. Оценките на офертите по показателя се изчисляват по формулата:  </w:t>
      </w:r>
    </w:p>
    <w:p w:rsidR="00B26FFD" w:rsidRDefault="00B26FFD" w:rsidP="00B26FFD">
      <w:pPr>
        <w:spacing w:after="60"/>
        <w:ind w:firstLine="567"/>
        <w:jc w:val="both"/>
        <w:rPr>
          <w:b/>
          <w:lang w:val="ru-RU"/>
        </w:rPr>
      </w:pPr>
    </w:p>
    <w:p w:rsidR="00B26FFD" w:rsidRDefault="00B26FFD" w:rsidP="00B26FFD">
      <w:pPr>
        <w:spacing w:after="60"/>
        <w:ind w:left="927" w:hanging="927"/>
        <w:jc w:val="both"/>
        <w:rPr>
          <w:b/>
        </w:rPr>
      </w:pPr>
      <w:r>
        <w:rPr>
          <w:lang w:val="ru-RU"/>
        </w:rPr>
        <w:t xml:space="preserve">   </w:t>
      </w:r>
      <w:r>
        <w:rPr>
          <w:b/>
          <w:lang w:val="ru-RU"/>
        </w:rPr>
        <w:t xml:space="preserve">П1 = </w:t>
      </w:r>
      <w:r>
        <w:rPr>
          <w:b/>
        </w:rPr>
        <w:t xml:space="preserve">( Cmin / Ci)  </w:t>
      </w:r>
      <w:r>
        <w:rPr>
          <w:b/>
          <w:lang w:val="ru-RU"/>
        </w:rPr>
        <w:t>х 100= ………( брой точки)</w:t>
      </w:r>
      <w:r>
        <w:rPr>
          <w:b/>
        </w:rPr>
        <w:t>,</w:t>
      </w:r>
    </w:p>
    <w:p w:rsidR="00B26FFD" w:rsidRDefault="00B26FFD" w:rsidP="00B26FFD">
      <w:pPr>
        <w:spacing w:after="60"/>
        <w:ind w:left="927" w:hanging="927"/>
        <w:jc w:val="both"/>
        <w:rPr>
          <w:b/>
        </w:rPr>
      </w:pPr>
      <w:r>
        <w:t xml:space="preserve">където </w:t>
      </w:r>
      <w:r>
        <w:rPr>
          <w:b/>
        </w:rPr>
        <w:t xml:space="preserve">Ci  </w:t>
      </w:r>
      <w:r>
        <w:t xml:space="preserve">е </w:t>
      </w:r>
      <w:r>
        <w:rPr>
          <w:b/>
        </w:rPr>
        <w:t xml:space="preserve"> </w:t>
      </w:r>
      <w:r>
        <w:t>предложения срок за реакция при рекламация съгласно Ценовото предложение на съответния участник.</w:t>
      </w:r>
    </w:p>
    <w:p w:rsidR="00B26FFD" w:rsidRDefault="00B26FFD" w:rsidP="00B26FFD">
      <w:pPr>
        <w:spacing w:after="60"/>
        <w:ind w:left="927" w:hanging="927"/>
        <w:jc w:val="both"/>
        <w:rPr>
          <w:b/>
        </w:rPr>
      </w:pPr>
      <w:r>
        <w:t xml:space="preserve">където </w:t>
      </w:r>
      <w:r>
        <w:rPr>
          <w:b/>
        </w:rPr>
        <w:t xml:space="preserve">Cmin </w:t>
      </w:r>
      <w:r>
        <w:t>е минималния предложен срок за реакция при рекламация съгласно Ценовите предложения от всички допуснати до оценка участници.</w:t>
      </w:r>
    </w:p>
    <w:p w:rsidR="00B26FFD" w:rsidRDefault="00B26FFD" w:rsidP="00B26FFD">
      <w:pPr>
        <w:spacing w:after="60"/>
        <w:ind w:left="927" w:hanging="927"/>
        <w:jc w:val="both"/>
      </w:pPr>
    </w:p>
    <w:p w:rsidR="00B26FFD" w:rsidRDefault="00B26FFD" w:rsidP="00B26FFD">
      <w:pPr>
        <w:numPr>
          <w:ilvl w:val="0"/>
          <w:numId w:val="11"/>
        </w:numPr>
        <w:spacing w:after="60"/>
        <w:ind w:hanging="927"/>
        <w:jc w:val="both"/>
        <w:rPr>
          <w:b/>
        </w:rPr>
      </w:pPr>
      <w:r>
        <w:rPr>
          <w:b/>
        </w:rPr>
        <w:t>Показател ,, цена за един храноден за един потребител,, - П2.</w:t>
      </w:r>
    </w:p>
    <w:p w:rsidR="00B26FFD" w:rsidRDefault="00B26FFD" w:rsidP="00B26FFD">
      <w:pPr>
        <w:spacing w:after="60"/>
        <w:ind w:firstLine="708"/>
        <w:jc w:val="both"/>
        <w:rPr>
          <w:b/>
        </w:rPr>
      </w:pPr>
      <w:r>
        <w:t>Оценява се предложената от участника обща цена за един храноден, включваща калкулациите за закуска, обяд и вечеря за един потребител. Предложенията на показателя се изготвят при съобразяване с условията и техническите изисквания за изпълнение на поръчката, посочени в раздел ІІ на настоящата документация, като  цяло число или десетична дроб с точност до втория знак след десетичната запетая. Ще бъдат отстранени предложения, за които се установи, че предложената цена за храноден за един потребител ще доведе до надвишаване на максималния финансов ресурс, осигурен от Възложителя.</w:t>
      </w:r>
    </w:p>
    <w:p w:rsidR="00B26FFD" w:rsidRDefault="00B26FFD" w:rsidP="00B26FFD">
      <w:pPr>
        <w:spacing w:after="60"/>
        <w:ind w:firstLine="708"/>
        <w:jc w:val="both"/>
        <w:rPr>
          <w:b/>
        </w:rPr>
      </w:pPr>
      <w:r>
        <w:t>Максимален брой точки по показателя – 100 точки. Относителна тежест на показателя в комплексната оценка е 70% . Оценките на офертите по показателя се изчисляват по формулата</w:t>
      </w:r>
    </w:p>
    <w:p w:rsidR="00B26FFD" w:rsidRDefault="00B26FFD" w:rsidP="00B26FFD">
      <w:pPr>
        <w:spacing w:after="60"/>
        <w:ind w:left="927" w:hanging="927"/>
        <w:jc w:val="both"/>
        <w:rPr>
          <w:b/>
        </w:rPr>
      </w:pPr>
      <w:r>
        <w:rPr>
          <w:b/>
        </w:rPr>
        <w:t>П2 = (Цmin / Цi) х 100= …………(брой точки)</w:t>
      </w:r>
    </w:p>
    <w:p w:rsidR="00B26FFD" w:rsidRDefault="00B26FFD" w:rsidP="00B26FFD">
      <w:pPr>
        <w:spacing w:after="60"/>
        <w:ind w:left="927" w:hanging="927"/>
        <w:jc w:val="both"/>
      </w:pPr>
      <w:r>
        <w:t xml:space="preserve">Където </w:t>
      </w:r>
      <w:r>
        <w:rPr>
          <w:b/>
        </w:rPr>
        <w:t xml:space="preserve">Цi </w:t>
      </w:r>
      <w:r>
        <w:t>е предложената цена за един храноден за един потребител съгласно Ценовото предложение на съответния участник.</w:t>
      </w:r>
    </w:p>
    <w:p w:rsidR="00B26FFD" w:rsidRDefault="00B26FFD" w:rsidP="00B26FFD">
      <w:pPr>
        <w:jc w:val="both"/>
      </w:pPr>
      <w:r>
        <w:lastRenderedPageBreak/>
        <w:t xml:space="preserve">Където </w:t>
      </w:r>
      <w:r>
        <w:rPr>
          <w:b/>
        </w:rPr>
        <w:t xml:space="preserve">Цmin </w:t>
      </w:r>
      <w:r>
        <w:t>е минималната предложена цена за един храноден за един потребител, съгласно Ценовите оферти от всички допуснати до оценка участници. Комисията класира участниците в низходящ ред по степента на съответствие на офертите с предварително обявените от Възложителя условия, въз основа на резултатите, получени при разглеждане и оценяване на офертите. Класирането се извършва въз основа на получената комплексна оценка, изчислена по показателите и при спазване на указанията за определяне на оценката, представени в настоящата методика.</w:t>
      </w:r>
    </w:p>
    <w:p w:rsidR="00B26FFD" w:rsidRDefault="00B26FFD" w:rsidP="00B26FFD">
      <w:pPr>
        <w:jc w:val="both"/>
      </w:pPr>
    </w:p>
    <w:p w:rsidR="00B26FFD" w:rsidRDefault="00B26FFD" w:rsidP="00B26FFD">
      <w:pPr>
        <w:ind w:firstLine="708"/>
        <w:jc w:val="both"/>
        <w:rPr>
          <w:b/>
          <w:bCs/>
        </w:rPr>
      </w:pPr>
      <w:r>
        <w:rPr>
          <w:b/>
          <w:bCs/>
        </w:rPr>
        <w:t xml:space="preserve">Други основания за отстраняване от участие </w:t>
      </w:r>
    </w:p>
    <w:p w:rsidR="00B26FFD" w:rsidRDefault="00B26FFD" w:rsidP="00B26FFD">
      <w:pPr>
        <w:jc w:val="both"/>
      </w:pPr>
      <w:r>
        <w:t xml:space="preserve"> </w:t>
      </w:r>
    </w:p>
    <w:p w:rsidR="00B26FFD" w:rsidRDefault="00B26FFD" w:rsidP="00B26FFD">
      <w:pPr>
        <w:ind w:firstLine="708"/>
        <w:jc w:val="both"/>
      </w:pPr>
      <w:r>
        <w:t xml:space="preserve">Съгласно чл. 107 от ЗОП освен на основанията по чл. 54 и определените от възложителя по чл. 55 от ЗОП възложителят отстранява от процедурата: 1. кандидат или участник, който не отговаря на поставените критерии за подбор или не изпълни друго условие, посочено в обявлението за обществена поръчка, поканата за потвърждаване на интерес или в покана за участие в преговори, или в документацията; 2. участник, който е представил оферта, която не отговаря на: а) предварително обявените условия за изпълнение на поръчката; б)правила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3. участник, който не е представил в срок обосновката по чл. 72, ал. 1 или чиято оферта не е приета съгласно чл. 72, ал. 3 – 5 от ЗОП; 4. кандидати или участници, които са свързани лица; 5. кандидат или участник, подал заявление за участие или оферта, които не отговарят на условията за представяне, включително за форма, начин, срок и валидност; 6.  лице, което е нарушило забрана по чл. 101, ал. 9 или 10 от ЗОП. </w:t>
      </w:r>
    </w:p>
    <w:p w:rsidR="00B26FFD" w:rsidRDefault="00B26FFD" w:rsidP="00B26FFD">
      <w:pPr>
        <w:jc w:val="both"/>
      </w:pPr>
      <w:r>
        <w:t xml:space="preserve"> </w:t>
      </w:r>
    </w:p>
    <w:p w:rsidR="00B26FFD" w:rsidRDefault="00B26FFD" w:rsidP="00B26FFD">
      <w:pPr>
        <w:ind w:firstLine="708"/>
        <w:jc w:val="both"/>
      </w:pPr>
      <w:r>
        <w:t xml:space="preserve">При писмено искане за разяснения по условията на обществената поръчка, направено до 5 дни - преди изтичането на срока за получаване на оферти, възложителят ще публикува в профила на купувача писмени разяснения. Разясненията се публикуват на профила на купувача в срок до три дни от получаване на искането и в тях не се посочва лицето, направило запитването. Възложителят не предоставя разяснения, ако искането е постъпило след посочения срок </w:t>
      </w:r>
    </w:p>
    <w:p w:rsidR="00B26FFD" w:rsidRDefault="00B26FFD" w:rsidP="00B26FFD">
      <w:pPr>
        <w:jc w:val="both"/>
      </w:pPr>
    </w:p>
    <w:p w:rsidR="00B26FFD" w:rsidRDefault="00B26FFD" w:rsidP="00B26FFD">
      <w:pPr>
        <w:ind w:firstLine="708"/>
        <w:jc w:val="both"/>
      </w:pPr>
      <w: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 Закона за обществените поръчки, Правилник за прилагане на Закона за обществените поръчки и др. приложими към предмета на поръчката нормативни и поднормативни актове на действащото законодателство. </w:t>
      </w:r>
    </w:p>
    <w:p w:rsidR="00B26FFD" w:rsidRDefault="00B26FFD" w:rsidP="00B26FFD">
      <w:pPr>
        <w:ind w:right="23"/>
        <w:jc w:val="both"/>
        <w:rPr>
          <w:b/>
          <w:bCs/>
          <w:lang w:val="en-US"/>
        </w:rPr>
      </w:pPr>
    </w:p>
    <w:p w:rsidR="00B26FFD" w:rsidRDefault="00B26FFD" w:rsidP="00B26FFD">
      <w:pPr>
        <w:keepNext/>
        <w:ind w:left="7080" w:right="23" w:firstLine="709"/>
        <w:jc w:val="both"/>
        <w:outlineLvl w:val="1"/>
        <w:rPr>
          <w:b/>
        </w:rPr>
      </w:pPr>
      <w:bookmarkStart w:id="8" w:name="_Toc393440433"/>
      <w:bookmarkStart w:id="9" w:name="_Toc217630424"/>
    </w:p>
    <w:p w:rsidR="00B26FFD" w:rsidRDefault="00B26FFD" w:rsidP="00B26FFD">
      <w:pPr>
        <w:keepNext/>
        <w:ind w:right="23"/>
        <w:jc w:val="both"/>
        <w:outlineLvl w:val="1"/>
        <w:rPr>
          <w:b/>
          <w:lang w:val="ru-RU"/>
        </w:rPr>
      </w:pPr>
      <w:r>
        <w:rPr>
          <w:b/>
          <w:lang w:val="en-US"/>
        </w:rPr>
        <w:t>7</w:t>
      </w:r>
      <w:r>
        <w:rPr>
          <w:b/>
        </w:rPr>
        <w:t>. СКЛЮЧВАНЕ НА ДОГОВОР</w:t>
      </w:r>
      <w:bookmarkEnd w:id="8"/>
    </w:p>
    <w:p w:rsidR="00B26FFD" w:rsidRDefault="00B26FFD" w:rsidP="00B26FFD">
      <w:pPr>
        <w:ind w:right="23" w:firstLine="567"/>
        <w:jc w:val="both"/>
        <w:textAlignment w:val="center"/>
      </w:pPr>
      <w:bookmarkStart w:id="10" w:name="_Toc217630420"/>
      <w:r>
        <w:t>Възложителят сключва с определения изпълнител писмен договор за обществена поръчка, при условие, че при подписване на договора определеният изпълнител:</w:t>
      </w:r>
    </w:p>
    <w:p w:rsidR="00B26FFD" w:rsidRDefault="00B26FFD" w:rsidP="00B26FFD">
      <w:pPr>
        <w:ind w:right="23" w:firstLine="567"/>
        <w:jc w:val="both"/>
        <w:textAlignment w:val="center"/>
      </w:pPr>
      <w:r>
        <w:t xml:space="preserve">1. представи документ за регистрация </w:t>
      </w:r>
      <w:r>
        <w:rPr>
          <w:lang w:val="ru-RU"/>
        </w:rPr>
        <w:t xml:space="preserve">по БУЛСТАТ/ЕИК на новосъздаденото обединение </w:t>
      </w:r>
      <w:r>
        <w:t>в съответствие с изискването, поставено в документацията;</w:t>
      </w:r>
    </w:p>
    <w:p w:rsidR="00B26FFD" w:rsidRDefault="00B26FFD" w:rsidP="00B26FFD">
      <w:pPr>
        <w:ind w:right="23" w:firstLine="567"/>
        <w:jc w:val="both"/>
        <w:textAlignment w:val="center"/>
      </w:pPr>
      <w:r>
        <w:t>2. представи документи, удостоверяващи липсата на основанията за отстраняване от процедурата, както и съответствието с поставените критерии за подбор, включително за третите лица и подизпълнителите, ако има такива;</w:t>
      </w:r>
    </w:p>
    <w:p w:rsidR="00B26FFD" w:rsidRDefault="00B26FFD" w:rsidP="00B26FFD">
      <w:pPr>
        <w:ind w:right="23" w:firstLine="567"/>
        <w:jc w:val="both"/>
        <w:textAlignment w:val="center"/>
      </w:pPr>
      <w:r>
        <w:t>3. представи определената гаранция за изпълнение на договора;</w:t>
      </w:r>
    </w:p>
    <w:p w:rsidR="00B26FFD" w:rsidRDefault="00B26FFD" w:rsidP="00B26FFD">
      <w:pPr>
        <w:ind w:right="23" w:firstLine="567"/>
        <w:jc w:val="both"/>
        <w:textAlignment w:val="center"/>
      </w:pPr>
      <w:r>
        <w:lastRenderedPageBreak/>
        <w:t>4.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B26FFD" w:rsidRDefault="00B26FFD" w:rsidP="00B26FFD">
      <w:pPr>
        <w:ind w:right="23" w:firstLine="567"/>
        <w:jc w:val="both"/>
        <w:textAlignment w:val="center"/>
        <w:rPr>
          <w:b/>
        </w:rPr>
      </w:pPr>
      <w:r>
        <w:rPr>
          <w:b/>
        </w:rPr>
        <w:t>Възложителят не сключва договор, когато участникът, класиран на първо място:</w:t>
      </w:r>
    </w:p>
    <w:p w:rsidR="00B26FFD" w:rsidRDefault="00B26FFD" w:rsidP="00B26FFD">
      <w:pPr>
        <w:ind w:right="23" w:firstLine="567"/>
        <w:jc w:val="both"/>
        <w:textAlignment w:val="center"/>
      </w:pPr>
      <w:r>
        <w:t>1. откаже да сключи договор;</w:t>
      </w:r>
    </w:p>
    <w:p w:rsidR="00B26FFD" w:rsidRDefault="00B26FFD" w:rsidP="00B26FFD">
      <w:pPr>
        <w:ind w:right="23" w:firstLine="567"/>
        <w:jc w:val="both"/>
        <w:textAlignment w:val="center"/>
      </w:pPr>
      <w:r>
        <w:t>2. не изпълни някое от горните условия или</w:t>
      </w:r>
    </w:p>
    <w:p w:rsidR="00B26FFD" w:rsidRDefault="00B26FFD" w:rsidP="00B26FFD">
      <w:pPr>
        <w:ind w:right="23" w:firstLine="567"/>
        <w:jc w:val="both"/>
        <w:textAlignment w:val="center"/>
      </w:pPr>
      <w:r>
        <w:t>3. не докаже, че не са налице основания за отстраняване от процедурата.</w:t>
      </w:r>
    </w:p>
    <w:p w:rsidR="00B26FFD" w:rsidRDefault="00B26FFD" w:rsidP="00B26FFD">
      <w:pPr>
        <w:ind w:right="23" w:firstLine="567"/>
        <w:jc w:val="both"/>
        <w:textAlignment w:val="center"/>
      </w:pPr>
      <w:r>
        <w:t>В тези случаи възложителят може да измени влязлото в сила решение в частта за определяне на изпълнител и с мотивирано решение да определи втория класиран участник за изпълнител.</w:t>
      </w:r>
    </w:p>
    <w:p w:rsidR="00B26FFD" w:rsidRDefault="00B26FFD" w:rsidP="00B26FFD">
      <w:pPr>
        <w:ind w:right="23" w:firstLine="567"/>
        <w:jc w:val="both"/>
        <w:textAlignment w:val="center"/>
      </w:pPr>
      <w:r>
        <w:t>Възложителят сключва договора в едномесечен срок след влизането в сила на решението за определяне на изпълнител или на определението, с което е допуснато предварително изпълнение на това решение, но не преди изтичане на 14-дневен срок от уведомяването на заинтересованите участници за решението за определяне на изпълнител.</w:t>
      </w:r>
    </w:p>
    <w:p w:rsidR="00B26FFD" w:rsidRDefault="00B26FFD" w:rsidP="00B26FFD">
      <w:pPr>
        <w:ind w:right="23" w:firstLine="567"/>
        <w:jc w:val="both"/>
        <w:textAlignment w:val="center"/>
      </w:pPr>
      <w:r>
        <w:t>Когато определеният изпълнител е неперсонифицирано обединение на физически и/или юридически лица и възложителят не е предвидил в обявлението изискване за създаване на юридическо лице, договорът за обществена поръчка се сключва, след като изпълнителят представи пред възложителя заверено копие от удостоверение за данъчна регистрация и регистрация по БУЛСТАТ или еквивалентни документи съгласно законодателството на държавата, в която обединението е установено.</w:t>
      </w:r>
    </w:p>
    <w:p w:rsidR="00B26FFD" w:rsidRDefault="00B26FFD" w:rsidP="00B26FFD">
      <w:pPr>
        <w:ind w:right="23" w:firstLine="567"/>
        <w:jc w:val="both"/>
        <w:textAlignment w:val="center"/>
      </w:pPr>
    </w:p>
    <w:bookmarkEnd w:id="9"/>
    <w:bookmarkEnd w:id="10"/>
    <w:p w:rsidR="00B26FFD" w:rsidRDefault="00B26FFD" w:rsidP="00B26FFD">
      <w:pPr>
        <w:ind w:right="23"/>
        <w:jc w:val="both"/>
        <w:rPr>
          <w:b/>
        </w:rPr>
      </w:pPr>
      <w:r>
        <w:rPr>
          <w:b/>
          <w:lang w:val="en-US"/>
        </w:rPr>
        <w:t>9</w:t>
      </w:r>
      <w:r>
        <w:rPr>
          <w:b/>
        </w:rPr>
        <w:t>. ДОПЪЛНИТЕЛНИ УКАЗАНИЯ ЗА ПОДГОТОВКА НА ОБРАЗЦИТЕ НА ДОКУМЕНТИТЕ:</w:t>
      </w:r>
    </w:p>
    <w:p w:rsidR="00B26FFD" w:rsidRDefault="00B26FFD" w:rsidP="00B26FFD">
      <w:pPr>
        <w:ind w:right="23" w:firstLine="567"/>
        <w:contextualSpacing/>
        <w:jc w:val="both"/>
        <w:rPr>
          <w:b/>
        </w:rPr>
      </w:pPr>
      <w:r>
        <w:rPr>
          <w:b/>
        </w:rPr>
        <w:t>1. Допълнителни указания за попълване на Образец №3 – Единен европейски документ за обществени поръчки (ЕЕДОП)</w:t>
      </w:r>
    </w:p>
    <w:p w:rsidR="00B26FFD" w:rsidRDefault="00B26FFD" w:rsidP="00B26FFD">
      <w:pPr>
        <w:ind w:right="23" w:firstLine="709"/>
        <w:contextualSpacing/>
        <w:jc w:val="both"/>
      </w:pPr>
      <w:r>
        <w:t>1.1. Участникът удостоверява липсата на обстоятелствата по чл. 54, ал. 1, т.1-7 от ЗОП с попълване на Част III: Основания за изключване на ЕЕДОП, в приложимите полета.</w:t>
      </w:r>
    </w:p>
    <w:p w:rsidR="00B26FFD" w:rsidRDefault="00B26FFD" w:rsidP="00B26FFD">
      <w:pPr>
        <w:spacing w:before="120" w:after="120"/>
        <w:ind w:right="23"/>
        <w:contextualSpacing/>
        <w:jc w:val="both"/>
      </w:pPr>
      <w:r>
        <w:rPr>
          <w:rFonts w:eastAsia="Calibri"/>
        </w:rPr>
        <w:tab/>
        <w:t xml:space="preserve">1.2. </w:t>
      </w:r>
      <w:r>
        <w:rPr>
          <w:rFonts w:eastAsia="Calibri"/>
          <w:b/>
        </w:rPr>
        <w:t xml:space="preserve">Част ІІІ, раздел </w:t>
      </w:r>
      <w:r>
        <w:rPr>
          <w:rFonts w:eastAsia="Calibri"/>
          <w:b/>
          <w:smallCaps/>
        </w:rPr>
        <w:t xml:space="preserve">Г: „Други основания за изключване, които може да бъдат предвидени в националното законодателство на възлагащия орган или възложителя на държава членка“ </w:t>
      </w:r>
      <w:r>
        <w:t xml:space="preserve">следва да бъде попълнена от участниците/третите лица/подизпълнителите, тъй като възложителят е въвел специфични национални основания за изключване от участие в поръчката, посочени  в документацията за обществената поръчка, като се отбелязва „НЕ“. В случай, че в посочения раздел е отбелязано „НЕ“, Възложителят ще приеме, че лицето е декларирало липсата на тези обстоятелства по отношение на него. </w:t>
      </w:r>
    </w:p>
    <w:p w:rsidR="00B26FFD" w:rsidRDefault="00B26FFD" w:rsidP="00B26FFD">
      <w:pPr>
        <w:spacing w:before="120" w:after="120"/>
        <w:ind w:right="23"/>
        <w:contextualSpacing/>
        <w:jc w:val="both"/>
      </w:pPr>
      <w:r>
        <w:t>В случай, че за участника/третите лица/подизпълнителите са налице обстоятелства по ЗИФОДРЮПДРСЛТДС, но за тях са приложими изключенията по чл. 4 от ЗИФОДРЮПДРСЛТДС, текстово в посочения раздел се изписва конкретното обстоятелство, което е налице и неговото изключение.</w:t>
      </w:r>
    </w:p>
    <w:p w:rsidR="00B26FFD" w:rsidRDefault="00B26FFD" w:rsidP="00B26FFD">
      <w:pPr>
        <w:tabs>
          <w:tab w:val="left" w:pos="540"/>
          <w:tab w:val="left" w:pos="720"/>
        </w:tabs>
        <w:ind w:firstLine="709"/>
        <w:jc w:val="both"/>
        <w:rPr>
          <w:b/>
          <w:i/>
        </w:rPr>
      </w:pPr>
      <w:r>
        <w:rPr>
          <w:rFonts w:eastAsia="Calibri"/>
        </w:rPr>
        <w:t xml:space="preserve">1.3. Възложителят изисква попълване на раздели  А – Г от </w:t>
      </w:r>
      <w:r>
        <w:rPr>
          <w:rFonts w:eastAsia="Calibri"/>
          <w:b/>
          <w:i/>
        </w:rPr>
        <w:t xml:space="preserve">Част ІV: Критерии за подбор </w:t>
      </w:r>
      <w:r>
        <w:rPr>
          <w:rFonts w:eastAsia="Calibri"/>
        </w:rPr>
        <w:t xml:space="preserve">от ЕЕДОП в приложимите полета, съгласно зададените минимални изисквания. Приложими полета, съгласно обявата са: </w:t>
      </w:r>
      <w:r>
        <w:rPr>
          <w:rFonts w:eastAsia="Calibri"/>
          <w:b/>
          <w:i/>
        </w:rPr>
        <w:t>Раздел В: Технически и професионални способности</w:t>
      </w:r>
      <w:r>
        <w:rPr>
          <w:rFonts w:eastAsia="Calibri"/>
        </w:rPr>
        <w:t xml:space="preserve">, </w:t>
      </w:r>
      <w:r>
        <w:rPr>
          <w:rFonts w:eastAsia="Calibri"/>
          <w:b/>
          <w:i/>
        </w:rPr>
        <w:t>т.</w:t>
      </w:r>
      <w:r>
        <w:rPr>
          <w:rFonts w:eastAsia="Calibri"/>
        </w:rPr>
        <w:t xml:space="preserve"> </w:t>
      </w:r>
      <w:r>
        <w:rPr>
          <w:rFonts w:eastAsia="Calibri"/>
          <w:b/>
          <w:i/>
        </w:rPr>
        <w:t>1б) и т.9) и Раздел Г</w:t>
      </w:r>
      <w:r>
        <w:rPr>
          <w:i/>
        </w:rPr>
        <w:t xml:space="preserve">: </w:t>
      </w:r>
      <w:r>
        <w:rPr>
          <w:b/>
          <w:i/>
        </w:rPr>
        <w:t>Стандарти за осигуряване на качеството и стандарти за екологично управление.</w:t>
      </w:r>
    </w:p>
    <w:p w:rsidR="00B26FFD" w:rsidRDefault="00B26FFD" w:rsidP="00B26FFD">
      <w:pPr>
        <w:jc w:val="both"/>
        <w:rPr>
          <w:highlight w:val="yellow"/>
        </w:rPr>
      </w:pPr>
    </w:p>
    <w:p w:rsidR="00B26FFD" w:rsidRDefault="00B26FFD" w:rsidP="00B26FFD">
      <w:pPr>
        <w:ind w:firstLine="540"/>
        <w:jc w:val="both"/>
      </w:pPr>
      <w:r>
        <w:lastRenderedPageBreak/>
        <w:t xml:space="preserve">Участниците попълват и всички други полета в ЕЕДОП, в които са длъжни да предоставят информация съгласно изискванията на ЗОП, ППЗОП и на възложителя. </w:t>
      </w:r>
    </w:p>
    <w:p w:rsidR="00B26FFD" w:rsidRDefault="00B26FFD" w:rsidP="00B26FFD">
      <w:pPr>
        <w:ind w:right="23" w:firstLine="540"/>
        <w:contextualSpacing/>
        <w:jc w:val="both"/>
      </w:pPr>
    </w:p>
    <w:p w:rsidR="00B26FFD" w:rsidRDefault="00B26FFD" w:rsidP="00B26FFD">
      <w:pPr>
        <w:ind w:right="23" w:firstLine="567"/>
        <w:contextualSpacing/>
        <w:jc w:val="both"/>
        <w:rPr>
          <w:b/>
        </w:rPr>
      </w:pPr>
      <w:r>
        <w:rPr>
          <w:b/>
        </w:rPr>
        <w:t>2. Допълнителни указания за попълване на Образец №4- Техническо предложение</w:t>
      </w:r>
      <w:r>
        <w:rPr>
          <w:b/>
          <w:color w:val="000000"/>
        </w:rPr>
        <w:t>.</w:t>
      </w:r>
    </w:p>
    <w:p w:rsidR="00B26FFD" w:rsidRDefault="00B26FFD" w:rsidP="00B26FFD">
      <w:pPr>
        <w:tabs>
          <w:tab w:val="left" w:pos="-600"/>
          <w:tab w:val="left" w:pos="0"/>
        </w:tabs>
        <w:ind w:left="360" w:right="23" w:firstLine="709"/>
        <w:contextualSpacing/>
        <w:jc w:val="both"/>
      </w:pPr>
      <w:r>
        <w:rPr>
          <w:b/>
        </w:rPr>
        <w:t>Техническото предложение на всеки участник трябва да съдържа:</w:t>
      </w:r>
    </w:p>
    <w:p w:rsidR="00B26FFD" w:rsidRDefault="00B26FFD" w:rsidP="00B26FFD">
      <w:pPr>
        <w:widowControl w:val="0"/>
        <w:tabs>
          <w:tab w:val="left" w:pos="0"/>
          <w:tab w:val="left" w:pos="284"/>
        </w:tabs>
        <w:autoSpaceDE w:val="0"/>
        <w:autoSpaceDN w:val="0"/>
        <w:adjustRightInd w:val="0"/>
        <w:ind w:left="360" w:right="23" w:firstLine="709"/>
        <w:jc w:val="both"/>
      </w:pPr>
      <w:r>
        <w:t xml:space="preserve">1. </w:t>
      </w:r>
      <w:r>
        <w:rPr>
          <w:b/>
        </w:rPr>
        <w:t>Предложение за изпълнение на поръчката</w:t>
      </w:r>
      <w:r>
        <w:rPr>
          <w:lang w:val="en-US"/>
        </w:rPr>
        <w:t>,</w:t>
      </w:r>
      <w:r>
        <w:t xml:space="preserve"> включващо срок за изпълнение в съответствие с техническите спецификации и изискванията на възложителя;</w:t>
      </w:r>
    </w:p>
    <w:p w:rsidR="00B26FFD" w:rsidRDefault="00B26FFD" w:rsidP="00B26FFD">
      <w:pPr>
        <w:widowControl w:val="0"/>
        <w:tabs>
          <w:tab w:val="left" w:pos="0"/>
          <w:tab w:val="left" w:pos="284"/>
        </w:tabs>
        <w:autoSpaceDE w:val="0"/>
        <w:autoSpaceDN w:val="0"/>
        <w:adjustRightInd w:val="0"/>
        <w:ind w:left="360" w:right="23" w:firstLine="709"/>
        <w:jc w:val="both"/>
      </w:pPr>
      <w:r>
        <w:t xml:space="preserve">2. </w:t>
      </w:r>
      <w:r>
        <w:rPr>
          <w:b/>
        </w:rPr>
        <w:t>Декларация, че при изготвяне на офертата са спазени</w:t>
      </w:r>
      <w:r>
        <w:t xml:space="preserve"> задълженията, свързани с данъци и осигуровки, опазване на околната среда, закрила на заетостта и условията на труд съгласно действащото законодателство в РБ.</w:t>
      </w:r>
    </w:p>
    <w:p w:rsidR="00B26FFD" w:rsidRDefault="00B26FFD" w:rsidP="00B26FFD">
      <w:pPr>
        <w:widowControl w:val="0"/>
        <w:tabs>
          <w:tab w:val="left" w:pos="0"/>
          <w:tab w:val="left" w:pos="284"/>
        </w:tabs>
        <w:autoSpaceDE w:val="0"/>
        <w:autoSpaceDN w:val="0"/>
        <w:adjustRightInd w:val="0"/>
        <w:ind w:left="360" w:right="23" w:firstLine="709"/>
        <w:jc w:val="both"/>
        <w:rPr>
          <w:b/>
          <w:u w:val="single"/>
        </w:rPr>
      </w:pPr>
      <w:r>
        <w:rPr>
          <w:b/>
          <w:u w:val="single"/>
        </w:rPr>
        <w:t>Забележка:</w:t>
      </w:r>
    </w:p>
    <w:p w:rsidR="00B26FFD" w:rsidRDefault="00B26FFD" w:rsidP="00B26FFD">
      <w:pPr>
        <w:widowControl w:val="0"/>
        <w:tabs>
          <w:tab w:val="left" w:pos="0"/>
          <w:tab w:val="left" w:pos="284"/>
        </w:tabs>
        <w:autoSpaceDE w:val="0"/>
        <w:autoSpaceDN w:val="0"/>
        <w:adjustRightInd w:val="0"/>
        <w:ind w:left="360" w:right="23" w:firstLine="709"/>
        <w:jc w:val="both"/>
      </w:pPr>
      <w:r>
        <w:t xml:space="preserve">Обстоятелствата по пункт 2 се декларират от участника в самото техническо предложение и не е необходимо същият да представя допълнителна декларация за тях. </w:t>
      </w:r>
    </w:p>
    <w:p w:rsidR="00B26FFD" w:rsidRDefault="00B26FFD" w:rsidP="00B26FFD">
      <w:pPr>
        <w:ind w:right="23" w:firstLine="567"/>
        <w:contextualSpacing/>
        <w:jc w:val="both"/>
        <w:rPr>
          <w:b/>
        </w:rPr>
      </w:pPr>
      <w:r>
        <w:rPr>
          <w:b/>
        </w:rPr>
        <w:t xml:space="preserve">3. Допълнителни указания за попълване на Образец №5 – </w:t>
      </w:r>
      <w:r>
        <w:rPr>
          <w:b/>
          <w:color w:val="000000"/>
        </w:rPr>
        <w:t>Ценово предложение.</w:t>
      </w:r>
    </w:p>
    <w:p w:rsidR="00B26FFD" w:rsidRDefault="00B26FFD" w:rsidP="00B26FFD">
      <w:pPr>
        <w:widowControl w:val="0"/>
        <w:tabs>
          <w:tab w:val="left" w:pos="-600"/>
          <w:tab w:val="left" w:pos="284"/>
        </w:tabs>
        <w:autoSpaceDE w:val="0"/>
        <w:autoSpaceDN w:val="0"/>
        <w:adjustRightInd w:val="0"/>
        <w:jc w:val="both"/>
      </w:pPr>
      <w:r>
        <w:tab/>
      </w:r>
      <w:r>
        <w:tab/>
        <w:t xml:space="preserve">Участникът представя ценово предложение по </w:t>
      </w:r>
      <w:r>
        <w:rPr>
          <w:i/>
        </w:rPr>
        <w:t>Образец № 5</w:t>
      </w:r>
      <w:r>
        <w:t>, което съдържа предложението на участника относно цената по показателите с парично изражение без вкл. ДДС .</w:t>
      </w:r>
    </w:p>
    <w:p w:rsidR="00B26FFD" w:rsidRDefault="00B26FFD" w:rsidP="00B26FFD">
      <w:pPr>
        <w:widowControl w:val="0"/>
        <w:tabs>
          <w:tab w:val="left" w:pos="-600"/>
          <w:tab w:val="left" w:pos="284"/>
        </w:tabs>
        <w:autoSpaceDE w:val="0"/>
        <w:autoSpaceDN w:val="0"/>
        <w:adjustRightInd w:val="0"/>
        <w:jc w:val="both"/>
      </w:pPr>
      <w:r>
        <w:tab/>
      </w:r>
      <w:r>
        <w:tab/>
        <w:t>При разлика между сумите изразени с цифри и думи, за вярно се приема словесното изражение на сумата.</w:t>
      </w:r>
    </w:p>
    <w:p w:rsidR="00B26FFD" w:rsidRDefault="00B26FFD" w:rsidP="00B26FFD">
      <w:pPr>
        <w:ind w:firstLine="426"/>
        <w:jc w:val="both"/>
        <w:rPr>
          <w:sz w:val="21"/>
          <w:szCs w:val="21"/>
          <w:shd w:val="clear" w:color="auto" w:fill="FFFFFF"/>
        </w:rPr>
      </w:pPr>
      <w:r>
        <w:tab/>
        <w:t>Стойностите, отразяващи ценовото предложение на участника следва</w:t>
      </w:r>
      <w:r>
        <w:rPr>
          <w:lang w:val="ru-RU"/>
        </w:rPr>
        <w:t xml:space="preserve"> да не бъд</w:t>
      </w:r>
      <w:r>
        <w:t>ат</w:t>
      </w:r>
      <w:r>
        <w:rPr>
          <w:lang w:val="ru-RU"/>
        </w:rPr>
        <w:t xml:space="preserve"> закръглен</w:t>
      </w:r>
      <w:r>
        <w:t>и</w:t>
      </w:r>
      <w:r>
        <w:rPr>
          <w:lang w:val="ru-RU"/>
        </w:rPr>
        <w:t>, а да бъд</w:t>
      </w:r>
      <w:r>
        <w:t>ат</w:t>
      </w:r>
      <w:r>
        <w:rPr>
          <w:lang w:val="ru-RU"/>
        </w:rPr>
        <w:t xml:space="preserve"> изписан</w:t>
      </w:r>
      <w:r>
        <w:t>и</w:t>
      </w:r>
      <w:r>
        <w:rPr>
          <w:lang w:val="ru-RU"/>
        </w:rPr>
        <w:t xml:space="preserve"> до стотинка </w:t>
      </w:r>
      <w:r>
        <w:rPr>
          <w:i/>
          <w:lang w:val="ru-RU"/>
        </w:rPr>
        <w:t>(до втория знак след десетичната запетая)</w:t>
      </w:r>
      <w:r>
        <w:rPr>
          <w:lang w:val="ru-RU"/>
        </w:rPr>
        <w:t>, да бъд</w:t>
      </w:r>
      <w:r>
        <w:t>ат</w:t>
      </w:r>
      <w:r>
        <w:rPr>
          <w:lang w:val="ru-RU"/>
        </w:rPr>
        <w:t xml:space="preserve"> посочен</w:t>
      </w:r>
      <w:r>
        <w:t>и</w:t>
      </w:r>
      <w:r>
        <w:rPr>
          <w:lang w:val="ru-RU"/>
        </w:rPr>
        <w:t xml:space="preserve"> стойност</w:t>
      </w:r>
      <w:r>
        <w:t>ите</w:t>
      </w:r>
      <w:r>
        <w:rPr>
          <w:lang w:val="ru-RU"/>
        </w:rPr>
        <w:t xml:space="preserve"> без ДДС.</w:t>
      </w:r>
    </w:p>
    <w:p w:rsidR="00B26FFD" w:rsidRDefault="00B26FFD" w:rsidP="00B26FFD">
      <w:pPr>
        <w:ind w:firstLine="426"/>
        <w:jc w:val="both"/>
      </w:pPr>
      <w:r>
        <w:rPr>
          <w:color w:val="000000"/>
        </w:rPr>
        <w:tab/>
        <w:t xml:space="preserve">Ценовото предложение </w:t>
      </w:r>
      <w:r>
        <w:t>трябва да съответства на Предложението за изпълнение на поръчката по отношение на дейностите, предвидени за изпълнение на поръчката, в противен случай, участникът се отстранява.</w:t>
      </w:r>
    </w:p>
    <w:p w:rsidR="00B26FFD" w:rsidRDefault="00B26FFD" w:rsidP="00B26FFD">
      <w:pPr>
        <w:ind w:firstLine="426"/>
        <w:jc w:val="both"/>
      </w:pPr>
      <w:r>
        <w:tab/>
      </w:r>
      <w:r>
        <w:rPr>
          <w:b/>
        </w:rPr>
        <w:t>Участникът е единствено отговорен за евентуално допуснати грешки и пропуски в изчисленията</w:t>
      </w:r>
      <w:r>
        <w:t xml:space="preserve"> на предложените от него цени, което удостоверява с подпис и печат на всеки един документ, включен в ценовото предложение. </w:t>
      </w:r>
    </w:p>
    <w:p w:rsidR="00B26FFD" w:rsidRDefault="00B26FFD" w:rsidP="00B26FFD">
      <w:pPr>
        <w:widowControl w:val="0"/>
        <w:tabs>
          <w:tab w:val="left" w:pos="-600"/>
          <w:tab w:val="left" w:pos="284"/>
        </w:tabs>
        <w:autoSpaceDE w:val="0"/>
        <w:autoSpaceDN w:val="0"/>
        <w:adjustRightInd w:val="0"/>
        <w:ind w:right="23"/>
        <w:jc w:val="both"/>
        <w:rPr>
          <w:b/>
          <w:i/>
          <w:color w:val="000000"/>
        </w:rPr>
      </w:pPr>
      <w:r>
        <w:rPr>
          <w:b/>
          <w:i/>
          <w:color w:val="000000"/>
        </w:rPr>
        <w:tab/>
      </w:r>
    </w:p>
    <w:p w:rsidR="00B26FFD" w:rsidRDefault="00B26FFD" w:rsidP="00B26FFD">
      <w:pPr>
        <w:ind w:right="23" w:firstLine="426"/>
        <w:jc w:val="both"/>
        <w:rPr>
          <w:b/>
        </w:rPr>
      </w:pPr>
    </w:p>
    <w:p w:rsidR="00B26FFD" w:rsidRDefault="00B26FFD" w:rsidP="00B26FFD">
      <w:pPr>
        <w:spacing w:line="20" w:lineRule="atLeast"/>
        <w:ind w:right="23" w:firstLine="567"/>
        <w:jc w:val="both"/>
        <w:rPr>
          <w:rFonts w:eastAsia="Calibri"/>
          <w:b/>
          <w:shd w:val="clear" w:color="auto" w:fill="FFFFFF"/>
        </w:rPr>
      </w:pPr>
      <w:r>
        <w:rPr>
          <w:rFonts w:eastAsia="Calibri"/>
          <w:b/>
          <w:shd w:val="clear" w:color="auto" w:fill="FFFFFF"/>
        </w:rPr>
        <w:t xml:space="preserve">! Неразделна част от настоящата документация са Приложение № 1 – </w:t>
      </w:r>
      <w:r>
        <w:rPr>
          <w:rFonts w:eastAsia="Calibri"/>
          <w:b/>
          <w:i/>
          <w:shd w:val="clear" w:color="auto" w:fill="FFFFFF"/>
        </w:rPr>
        <w:t>Образци на документи в процедурата</w:t>
      </w:r>
      <w:r>
        <w:rPr>
          <w:rFonts w:eastAsia="Calibri"/>
          <w:b/>
          <w:shd w:val="clear" w:color="auto" w:fill="FFFFFF"/>
        </w:rPr>
        <w:t xml:space="preserve">, Приложение № 2 – </w:t>
      </w:r>
      <w:r>
        <w:rPr>
          <w:rFonts w:eastAsia="Calibri"/>
          <w:b/>
          <w:i/>
          <w:shd w:val="clear" w:color="auto" w:fill="FFFFFF"/>
        </w:rPr>
        <w:t>Техническа спецификация</w:t>
      </w:r>
      <w:r>
        <w:rPr>
          <w:rFonts w:eastAsia="Calibri"/>
          <w:b/>
          <w:shd w:val="clear" w:color="auto" w:fill="FFFFFF"/>
        </w:rPr>
        <w:t xml:space="preserve"> и Приложение № 3 Проект на договор.</w:t>
      </w:r>
    </w:p>
    <w:p w:rsidR="00B26FFD" w:rsidRDefault="00B26FFD" w:rsidP="00B26FFD">
      <w:pPr>
        <w:pStyle w:val="NoSpacing"/>
        <w:ind w:right="23"/>
        <w:jc w:val="both"/>
        <w:rPr>
          <w:rFonts w:ascii="Times New Roman" w:hAnsi="Times New Roman"/>
          <w:b/>
          <w:sz w:val="40"/>
          <w:szCs w:val="40"/>
        </w:rPr>
      </w:pPr>
    </w:p>
    <w:p w:rsidR="00B26FFD" w:rsidRDefault="00B26FFD" w:rsidP="00B26FFD">
      <w:pPr>
        <w:ind w:right="23"/>
        <w:jc w:val="right"/>
        <w:rPr>
          <w:b/>
          <w:bCs/>
          <w:i/>
          <w:iCs/>
        </w:rPr>
      </w:pPr>
      <w:r>
        <w:rPr>
          <w:b/>
          <w:bCs/>
          <w:i/>
          <w:iCs/>
        </w:rPr>
        <w:t>ОБРАЗЕЦ № 1</w:t>
      </w:r>
    </w:p>
    <w:p w:rsidR="00B26FFD" w:rsidRDefault="00B26FFD" w:rsidP="00B26FFD">
      <w:pPr>
        <w:spacing w:before="120"/>
        <w:ind w:right="23"/>
        <w:jc w:val="center"/>
        <w:rPr>
          <w:rFonts w:eastAsia="Calibri"/>
          <w:b/>
          <w:bCs/>
          <w:spacing w:val="20"/>
        </w:rPr>
      </w:pPr>
      <w:r>
        <w:rPr>
          <w:rFonts w:eastAsia="Calibri"/>
          <w:b/>
          <w:bCs/>
          <w:spacing w:val="20"/>
        </w:rPr>
        <w:t>ОПИС</w:t>
      </w:r>
    </w:p>
    <w:p w:rsidR="00B26FFD" w:rsidRDefault="00B26FFD" w:rsidP="00B26FFD">
      <w:pPr>
        <w:spacing w:before="120"/>
        <w:ind w:right="23"/>
        <w:jc w:val="center"/>
      </w:pPr>
      <w:r>
        <w:rPr>
          <w:b/>
          <w:shd w:val="clear" w:color="auto" w:fill="FFFFFF"/>
        </w:rPr>
        <w:t>на документите, съдържащи се в офертата</w:t>
      </w:r>
      <w:r>
        <w:rPr>
          <w:rFonts w:eastAsia="Calibri"/>
          <w:b/>
          <w:bCs/>
          <w:iCs/>
        </w:rPr>
        <w:t xml:space="preserve"> </w:t>
      </w:r>
      <w:r>
        <w:t>на........................................................................................ -</w:t>
      </w:r>
    </w:p>
    <w:p w:rsidR="00B26FFD" w:rsidRDefault="00B26FFD" w:rsidP="00B26FFD">
      <w:pPr>
        <w:ind w:right="23"/>
        <w:jc w:val="center"/>
        <w:rPr>
          <w:i/>
        </w:rPr>
      </w:pPr>
      <w:r>
        <w:rPr>
          <w:i/>
        </w:rPr>
        <w:t>(наименование на участника)</w:t>
      </w:r>
    </w:p>
    <w:p w:rsidR="00B26FFD" w:rsidRDefault="00B26FFD" w:rsidP="00B26FFD">
      <w:pPr>
        <w:suppressAutoHyphens/>
        <w:ind w:right="23" w:firstLine="720"/>
        <w:jc w:val="both"/>
        <w:rPr>
          <w:b/>
        </w:rPr>
      </w:pPr>
      <w:r>
        <w:t xml:space="preserve">Участник в процедура за възлагане на обществена поръчка с предмет: </w:t>
      </w:r>
      <w:r>
        <w:rPr>
          <w:b/>
          <w:color w:val="000000"/>
          <w:lang w:eastAsia="ar-SA"/>
        </w:rPr>
        <w:t>„Доставка на приготвена храна на настанените потребители в Дом за стари хора, гр.Етрополе</w:t>
      </w:r>
      <w:r>
        <w:rPr>
          <w:b/>
        </w:rPr>
        <w:t>““</w:t>
      </w:r>
    </w:p>
    <w:p w:rsidR="00B26FFD" w:rsidRDefault="00B26FFD" w:rsidP="00B26FFD">
      <w:pPr>
        <w:ind w:right="23"/>
        <w:jc w:val="both"/>
      </w:pPr>
      <w:r>
        <w:rPr>
          <w:b/>
        </w:rPr>
        <w:t xml:space="preserve"> Документи и информация, </w:t>
      </w:r>
      <w:r>
        <w:t>съдържащи се в опаковката,</w:t>
      </w:r>
      <w:r>
        <w:rPr>
          <w:b/>
        </w:rPr>
        <w:t xml:space="preserve"> извън </w:t>
      </w:r>
      <w:r>
        <w:t xml:space="preserve">плик „Предлагани ценови параметри” са както следва: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4"/>
        <w:gridCol w:w="2850"/>
        <w:gridCol w:w="2740"/>
        <w:gridCol w:w="1585"/>
        <w:gridCol w:w="1287"/>
      </w:tblGrid>
      <w:tr w:rsidR="00B26FFD" w:rsidTr="00B26FFD">
        <w:trPr>
          <w:trHeight w:val="1789"/>
          <w:jc w:val="center"/>
        </w:trPr>
        <w:tc>
          <w:tcPr>
            <w:tcW w:w="855"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ind w:right="23"/>
              <w:jc w:val="both"/>
              <w:rPr>
                <w:b/>
                <w:caps/>
              </w:rPr>
            </w:pPr>
            <w:r>
              <w:rPr>
                <w:b/>
              </w:rPr>
              <w:lastRenderedPageBreak/>
              <w:t>№</w:t>
            </w:r>
          </w:p>
        </w:tc>
        <w:tc>
          <w:tcPr>
            <w:tcW w:w="3309"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ind w:right="23"/>
              <w:jc w:val="both"/>
              <w:rPr>
                <w:b/>
                <w:caps/>
              </w:rPr>
            </w:pPr>
            <w:r>
              <w:rPr>
                <w:b/>
                <w:bCs/>
              </w:rPr>
              <w:t xml:space="preserve"> Наименование на документ/информация </w:t>
            </w:r>
          </w:p>
        </w:tc>
        <w:tc>
          <w:tcPr>
            <w:tcW w:w="2818"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snapToGrid w:val="0"/>
              <w:spacing w:after="120"/>
              <w:ind w:right="23"/>
              <w:jc w:val="both"/>
              <w:rPr>
                <w:b/>
                <w:bCs/>
              </w:rPr>
            </w:pPr>
            <w:r>
              <w:rPr>
                <w:b/>
                <w:bCs/>
              </w:rPr>
              <w:t>Вид документ/информация</w:t>
            </w:r>
          </w:p>
          <w:p w:rsidR="00B26FFD" w:rsidRDefault="00B26FFD">
            <w:pPr>
              <w:spacing w:after="120"/>
              <w:ind w:right="23"/>
              <w:jc w:val="both"/>
              <w:rPr>
                <w:caps/>
              </w:rPr>
            </w:pPr>
            <w:r>
              <w:rPr>
                <w:i/>
                <w:iCs/>
              </w:rPr>
              <w:t>(оригинал или заверено копие)</w:t>
            </w:r>
          </w:p>
        </w:tc>
        <w:tc>
          <w:tcPr>
            <w:tcW w:w="1804"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snapToGrid w:val="0"/>
              <w:spacing w:after="120"/>
              <w:ind w:right="23"/>
              <w:jc w:val="both"/>
              <w:rPr>
                <w:b/>
                <w:bCs/>
              </w:rPr>
            </w:pPr>
            <w:r>
              <w:rPr>
                <w:b/>
                <w:bCs/>
              </w:rPr>
              <w:t xml:space="preserve">Количество </w:t>
            </w:r>
          </w:p>
          <w:p w:rsidR="00B26FFD" w:rsidRDefault="00B26FFD">
            <w:pPr>
              <w:spacing w:after="120"/>
              <w:ind w:right="23"/>
              <w:jc w:val="both"/>
              <w:rPr>
                <w:bCs/>
              </w:rPr>
            </w:pPr>
            <w:r>
              <w:rPr>
                <w:i/>
                <w:iCs/>
              </w:rPr>
              <w:t>(бр./ стр.)</w:t>
            </w:r>
          </w:p>
        </w:tc>
        <w:tc>
          <w:tcPr>
            <w:tcW w:w="1407"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spacing w:after="120"/>
              <w:ind w:right="23"/>
              <w:jc w:val="both"/>
              <w:rPr>
                <w:b/>
                <w:bCs/>
              </w:rPr>
            </w:pPr>
            <w:r>
              <w:rPr>
                <w:b/>
                <w:bCs/>
              </w:rPr>
              <w:t>От страница до страница</w:t>
            </w:r>
          </w:p>
        </w:tc>
      </w:tr>
      <w:tr w:rsidR="00B26FFD" w:rsidTr="00B26FFD">
        <w:trPr>
          <w:trHeight w:val="448"/>
          <w:jc w:val="center"/>
        </w:trPr>
        <w:tc>
          <w:tcPr>
            <w:tcW w:w="855" w:type="dxa"/>
            <w:tcBorders>
              <w:top w:val="single" w:sz="18" w:space="0" w:color="auto"/>
              <w:left w:val="single" w:sz="18" w:space="0" w:color="auto"/>
              <w:bottom w:val="single" w:sz="4" w:space="0" w:color="000000"/>
              <w:right w:val="single" w:sz="4" w:space="0" w:color="000000"/>
            </w:tcBorders>
            <w:hideMark/>
          </w:tcPr>
          <w:p w:rsidR="00B26FFD" w:rsidRDefault="00B26FFD">
            <w:pPr>
              <w:spacing w:before="60" w:after="60"/>
              <w:ind w:right="23"/>
              <w:jc w:val="both"/>
            </w:pPr>
            <w:r>
              <w:t>1</w:t>
            </w:r>
          </w:p>
        </w:tc>
        <w:tc>
          <w:tcPr>
            <w:tcW w:w="3309" w:type="dxa"/>
            <w:tcBorders>
              <w:top w:val="single" w:sz="18" w:space="0" w:color="auto"/>
              <w:left w:val="single" w:sz="4" w:space="0" w:color="000000"/>
              <w:bottom w:val="single" w:sz="4" w:space="0" w:color="000000"/>
              <w:right w:val="single" w:sz="4" w:space="0" w:color="000000"/>
            </w:tcBorders>
          </w:tcPr>
          <w:p w:rsidR="00B26FFD" w:rsidRDefault="00B26FFD">
            <w:pPr>
              <w:spacing w:before="60" w:after="60"/>
              <w:ind w:right="23"/>
              <w:jc w:val="both"/>
            </w:pPr>
          </w:p>
        </w:tc>
        <w:tc>
          <w:tcPr>
            <w:tcW w:w="2818" w:type="dxa"/>
            <w:tcBorders>
              <w:top w:val="single" w:sz="18" w:space="0" w:color="auto"/>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804" w:type="dxa"/>
            <w:tcBorders>
              <w:top w:val="single" w:sz="18" w:space="0" w:color="auto"/>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407" w:type="dxa"/>
            <w:tcBorders>
              <w:top w:val="single" w:sz="18" w:space="0" w:color="auto"/>
              <w:left w:val="single" w:sz="4" w:space="0" w:color="000000"/>
              <w:bottom w:val="single" w:sz="4" w:space="0" w:color="000000"/>
              <w:right w:val="single" w:sz="18" w:space="0" w:color="auto"/>
            </w:tcBorders>
          </w:tcPr>
          <w:p w:rsidR="00B26FFD" w:rsidRDefault="00B26FFD">
            <w:pPr>
              <w:spacing w:before="60" w:after="60"/>
              <w:ind w:right="23"/>
              <w:jc w:val="both"/>
            </w:pPr>
          </w:p>
        </w:tc>
      </w:tr>
      <w:tr w:rsidR="00B26FFD" w:rsidTr="00B26FFD">
        <w:trPr>
          <w:trHeight w:val="432"/>
          <w:jc w:val="center"/>
        </w:trPr>
        <w:tc>
          <w:tcPr>
            <w:tcW w:w="855" w:type="dxa"/>
            <w:tcBorders>
              <w:top w:val="single" w:sz="4" w:space="0" w:color="000000"/>
              <w:left w:val="single" w:sz="18" w:space="0" w:color="auto"/>
              <w:bottom w:val="single" w:sz="4" w:space="0" w:color="000000"/>
              <w:right w:val="single" w:sz="4" w:space="0" w:color="000000"/>
            </w:tcBorders>
            <w:hideMark/>
          </w:tcPr>
          <w:p w:rsidR="00B26FFD" w:rsidRDefault="00B26FFD">
            <w:pPr>
              <w:spacing w:before="60" w:after="60"/>
              <w:ind w:right="23"/>
              <w:jc w:val="both"/>
            </w:pPr>
            <w:r>
              <w:t>2</w:t>
            </w:r>
          </w:p>
        </w:tc>
        <w:tc>
          <w:tcPr>
            <w:tcW w:w="3309"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2818"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804"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407" w:type="dxa"/>
            <w:tcBorders>
              <w:top w:val="single" w:sz="4" w:space="0" w:color="000000"/>
              <w:left w:val="single" w:sz="4" w:space="0" w:color="000000"/>
              <w:bottom w:val="single" w:sz="4" w:space="0" w:color="000000"/>
              <w:right w:val="single" w:sz="18" w:space="0" w:color="auto"/>
            </w:tcBorders>
          </w:tcPr>
          <w:p w:rsidR="00B26FFD" w:rsidRDefault="00B26FFD">
            <w:pPr>
              <w:spacing w:before="60" w:after="60"/>
              <w:ind w:right="23"/>
              <w:jc w:val="both"/>
            </w:pPr>
          </w:p>
        </w:tc>
      </w:tr>
      <w:tr w:rsidR="00B26FFD" w:rsidTr="00B26FFD">
        <w:trPr>
          <w:trHeight w:val="432"/>
          <w:jc w:val="center"/>
        </w:trPr>
        <w:tc>
          <w:tcPr>
            <w:tcW w:w="855" w:type="dxa"/>
            <w:tcBorders>
              <w:top w:val="single" w:sz="4" w:space="0" w:color="000000"/>
              <w:left w:val="single" w:sz="18" w:space="0" w:color="auto"/>
              <w:bottom w:val="single" w:sz="4" w:space="0" w:color="000000"/>
              <w:right w:val="single" w:sz="4" w:space="0" w:color="000000"/>
            </w:tcBorders>
            <w:hideMark/>
          </w:tcPr>
          <w:p w:rsidR="00B26FFD" w:rsidRDefault="00B26FFD">
            <w:pPr>
              <w:spacing w:before="60" w:after="60"/>
              <w:ind w:right="23"/>
              <w:jc w:val="both"/>
              <w:rPr>
                <w:caps/>
              </w:rPr>
            </w:pPr>
            <w:r>
              <w:rPr>
                <w:caps/>
              </w:rPr>
              <w:t>...</w:t>
            </w:r>
          </w:p>
        </w:tc>
        <w:tc>
          <w:tcPr>
            <w:tcW w:w="3309"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2818"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804"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407" w:type="dxa"/>
            <w:tcBorders>
              <w:top w:val="single" w:sz="4" w:space="0" w:color="000000"/>
              <w:left w:val="single" w:sz="4" w:space="0" w:color="000000"/>
              <w:bottom w:val="single" w:sz="4" w:space="0" w:color="000000"/>
              <w:right w:val="single" w:sz="18" w:space="0" w:color="auto"/>
            </w:tcBorders>
          </w:tcPr>
          <w:p w:rsidR="00B26FFD" w:rsidRDefault="00B26FFD">
            <w:pPr>
              <w:spacing w:before="60" w:after="60"/>
              <w:ind w:right="23"/>
              <w:jc w:val="both"/>
            </w:pPr>
          </w:p>
        </w:tc>
      </w:tr>
      <w:tr w:rsidR="00B26FFD" w:rsidTr="00B26FFD">
        <w:trPr>
          <w:trHeight w:val="448"/>
          <w:jc w:val="center"/>
        </w:trPr>
        <w:tc>
          <w:tcPr>
            <w:tcW w:w="855" w:type="dxa"/>
            <w:tcBorders>
              <w:top w:val="single" w:sz="4" w:space="0" w:color="000000"/>
              <w:left w:val="single" w:sz="18" w:space="0" w:color="auto"/>
              <w:bottom w:val="single" w:sz="4" w:space="0" w:color="000000"/>
              <w:right w:val="single" w:sz="4" w:space="0" w:color="000000"/>
            </w:tcBorders>
          </w:tcPr>
          <w:p w:rsidR="00B26FFD" w:rsidRDefault="00B26FFD">
            <w:pPr>
              <w:spacing w:before="60" w:after="60"/>
              <w:ind w:right="23"/>
              <w:jc w:val="both"/>
            </w:pPr>
          </w:p>
        </w:tc>
        <w:tc>
          <w:tcPr>
            <w:tcW w:w="3309"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2818"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804"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407" w:type="dxa"/>
            <w:tcBorders>
              <w:top w:val="single" w:sz="4" w:space="0" w:color="000000"/>
              <w:left w:val="single" w:sz="4" w:space="0" w:color="000000"/>
              <w:bottom w:val="single" w:sz="4" w:space="0" w:color="000000"/>
              <w:right w:val="single" w:sz="18" w:space="0" w:color="auto"/>
            </w:tcBorders>
          </w:tcPr>
          <w:p w:rsidR="00B26FFD" w:rsidRDefault="00B26FFD">
            <w:pPr>
              <w:spacing w:before="60" w:after="60"/>
              <w:ind w:right="23"/>
              <w:jc w:val="both"/>
            </w:pPr>
          </w:p>
        </w:tc>
      </w:tr>
    </w:tbl>
    <w:p w:rsidR="00B26FFD" w:rsidRDefault="00B26FFD" w:rsidP="00B26FFD">
      <w:pPr>
        <w:spacing w:before="360"/>
        <w:ind w:right="23"/>
        <w:jc w:val="both"/>
        <w:rPr>
          <w:b/>
        </w:rPr>
      </w:pPr>
      <w:r>
        <w:rPr>
          <w:b/>
        </w:rPr>
        <w:t>Документи и информация  в плик  „Предлагани ценови параметри”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7"/>
        <w:gridCol w:w="7"/>
        <w:gridCol w:w="2839"/>
        <w:gridCol w:w="2703"/>
        <w:gridCol w:w="15"/>
        <w:gridCol w:w="1578"/>
        <w:gridCol w:w="7"/>
        <w:gridCol w:w="1268"/>
        <w:gridCol w:w="12"/>
      </w:tblGrid>
      <w:tr w:rsidR="00B26FFD" w:rsidTr="00B26FFD">
        <w:trPr>
          <w:trHeight w:val="1738"/>
          <w:jc w:val="center"/>
        </w:trPr>
        <w:tc>
          <w:tcPr>
            <w:tcW w:w="990" w:type="dxa"/>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ind w:right="23"/>
              <w:jc w:val="both"/>
              <w:rPr>
                <w:b/>
                <w:caps/>
              </w:rPr>
            </w:pPr>
            <w:r>
              <w:rPr>
                <w:b/>
              </w:rPr>
              <w:t>№</w:t>
            </w:r>
          </w:p>
        </w:tc>
        <w:tc>
          <w:tcPr>
            <w:tcW w:w="3601"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ind w:right="23"/>
              <w:jc w:val="both"/>
              <w:rPr>
                <w:b/>
                <w:caps/>
              </w:rPr>
            </w:pPr>
            <w:r>
              <w:rPr>
                <w:b/>
                <w:bCs/>
              </w:rPr>
              <w:t>Наименование на документ/информация</w:t>
            </w:r>
          </w:p>
        </w:tc>
        <w:tc>
          <w:tcPr>
            <w:tcW w:w="1783"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snapToGrid w:val="0"/>
              <w:spacing w:after="120"/>
              <w:ind w:right="23"/>
              <w:jc w:val="both"/>
              <w:rPr>
                <w:b/>
                <w:bCs/>
              </w:rPr>
            </w:pPr>
            <w:r>
              <w:rPr>
                <w:b/>
                <w:bCs/>
              </w:rPr>
              <w:t>Вид документ/информация</w:t>
            </w:r>
          </w:p>
          <w:p w:rsidR="00B26FFD" w:rsidRDefault="00B26FFD">
            <w:pPr>
              <w:spacing w:after="120"/>
              <w:ind w:right="23"/>
              <w:jc w:val="both"/>
              <w:rPr>
                <w:caps/>
              </w:rPr>
            </w:pPr>
            <w:r>
              <w:rPr>
                <w:i/>
                <w:iCs/>
              </w:rPr>
              <w:t>(оригинал или заверено копие)</w:t>
            </w:r>
          </w:p>
        </w:tc>
        <w:tc>
          <w:tcPr>
            <w:tcW w:w="1957"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snapToGrid w:val="0"/>
              <w:spacing w:after="120"/>
              <w:ind w:right="23"/>
              <w:jc w:val="both"/>
              <w:rPr>
                <w:b/>
                <w:bCs/>
              </w:rPr>
            </w:pPr>
            <w:r>
              <w:rPr>
                <w:b/>
                <w:bCs/>
              </w:rPr>
              <w:t xml:space="preserve">Количество </w:t>
            </w:r>
          </w:p>
          <w:p w:rsidR="00B26FFD" w:rsidRDefault="00B26FFD">
            <w:pPr>
              <w:spacing w:after="120"/>
              <w:ind w:right="23"/>
              <w:jc w:val="both"/>
              <w:rPr>
                <w:bCs/>
              </w:rPr>
            </w:pPr>
            <w:r>
              <w:rPr>
                <w:i/>
                <w:iCs/>
              </w:rPr>
              <w:t>(бр./ стр.)</w:t>
            </w:r>
          </w:p>
        </w:tc>
        <w:tc>
          <w:tcPr>
            <w:tcW w:w="1435" w:type="dxa"/>
            <w:gridSpan w:val="2"/>
            <w:tcBorders>
              <w:top w:val="single" w:sz="18" w:space="0" w:color="auto"/>
              <w:left w:val="single" w:sz="18" w:space="0" w:color="auto"/>
              <w:bottom w:val="single" w:sz="18" w:space="0" w:color="auto"/>
              <w:right w:val="single" w:sz="18" w:space="0" w:color="auto"/>
            </w:tcBorders>
            <w:shd w:val="clear" w:color="auto" w:fill="EAEAEA"/>
            <w:vAlign w:val="center"/>
            <w:hideMark/>
          </w:tcPr>
          <w:p w:rsidR="00B26FFD" w:rsidRDefault="00B26FFD">
            <w:pPr>
              <w:spacing w:after="120"/>
              <w:ind w:right="23"/>
              <w:jc w:val="both"/>
              <w:rPr>
                <w:b/>
                <w:bCs/>
              </w:rPr>
            </w:pPr>
            <w:r>
              <w:rPr>
                <w:b/>
                <w:bCs/>
              </w:rPr>
              <w:t>От страница до страница</w:t>
            </w:r>
          </w:p>
        </w:tc>
      </w:tr>
      <w:tr w:rsidR="00B26FFD" w:rsidTr="00B26FFD">
        <w:trPr>
          <w:gridAfter w:val="1"/>
          <w:wAfter w:w="16" w:type="dxa"/>
          <w:jc w:val="center"/>
        </w:trPr>
        <w:tc>
          <w:tcPr>
            <w:tcW w:w="997" w:type="dxa"/>
            <w:gridSpan w:val="2"/>
            <w:tcBorders>
              <w:top w:val="single" w:sz="18" w:space="0" w:color="auto"/>
              <w:left w:val="single" w:sz="18" w:space="0" w:color="auto"/>
              <w:bottom w:val="single" w:sz="4" w:space="0" w:color="000000"/>
              <w:right w:val="single" w:sz="4" w:space="0" w:color="000000"/>
            </w:tcBorders>
            <w:hideMark/>
          </w:tcPr>
          <w:p w:rsidR="00B26FFD" w:rsidRDefault="00B26FFD">
            <w:pPr>
              <w:spacing w:before="60" w:after="60"/>
              <w:ind w:right="23"/>
              <w:jc w:val="both"/>
            </w:pPr>
            <w:r>
              <w:t>1</w:t>
            </w:r>
          </w:p>
        </w:tc>
        <w:tc>
          <w:tcPr>
            <w:tcW w:w="3594" w:type="dxa"/>
            <w:tcBorders>
              <w:top w:val="single" w:sz="18" w:space="0" w:color="auto"/>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777" w:type="dxa"/>
            <w:tcBorders>
              <w:top w:val="single" w:sz="18" w:space="0" w:color="auto"/>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954" w:type="dxa"/>
            <w:gridSpan w:val="2"/>
            <w:tcBorders>
              <w:top w:val="single" w:sz="18" w:space="0" w:color="auto"/>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428" w:type="dxa"/>
            <w:gridSpan w:val="2"/>
            <w:tcBorders>
              <w:top w:val="single" w:sz="18" w:space="0" w:color="auto"/>
              <w:left w:val="single" w:sz="4" w:space="0" w:color="000000"/>
              <w:bottom w:val="single" w:sz="4" w:space="0" w:color="000000"/>
              <w:right w:val="single" w:sz="18" w:space="0" w:color="auto"/>
            </w:tcBorders>
          </w:tcPr>
          <w:p w:rsidR="00B26FFD" w:rsidRDefault="00B26FFD">
            <w:pPr>
              <w:spacing w:before="60" w:after="60"/>
              <w:ind w:right="23"/>
              <w:jc w:val="both"/>
            </w:pPr>
          </w:p>
        </w:tc>
      </w:tr>
      <w:tr w:rsidR="00B26FFD" w:rsidTr="00B26FFD">
        <w:trPr>
          <w:gridAfter w:val="1"/>
          <w:wAfter w:w="16" w:type="dxa"/>
          <w:jc w:val="center"/>
        </w:trPr>
        <w:tc>
          <w:tcPr>
            <w:tcW w:w="997" w:type="dxa"/>
            <w:gridSpan w:val="2"/>
            <w:tcBorders>
              <w:top w:val="single" w:sz="4" w:space="0" w:color="000000"/>
              <w:left w:val="single" w:sz="18" w:space="0" w:color="auto"/>
              <w:bottom w:val="single" w:sz="4" w:space="0" w:color="000000"/>
              <w:right w:val="single" w:sz="4" w:space="0" w:color="000000"/>
            </w:tcBorders>
            <w:hideMark/>
          </w:tcPr>
          <w:p w:rsidR="00B26FFD" w:rsidRDefault="00B26FFD">
            <w:pPr>
              <w:spacing w:before="60" w:after="60"/>
              <w:ind w:right="23"/>
              <w:jc w:val="both"/>
            </w:pPr>
            <w:r>
              <w:t>2</w:t>
            </w:r>
          </w:p>
        </w:tc>
        <w:tc>
          <w:tcPr>
            <w:tcW w:w="3594"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777" w:type="dxa"/>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954" w:type="dxa"/>
            <w:gridSpan w:val="2"/>
            <w:tcBorders>
              <w:top w:val="single" w:sz="4" w:space="0" w:color="000000"/>
              <w:left w:val="single" w:sz="4" w:space="0" w:color="000000"/>
              <w:bottom w:val="single" w:sz="4" w:space="0" w:color="000000"/>
              <w:right w:val="single" w:sz="4" w:space="0" w:color="000000"/>
            </w:tcBorders>
          </w:tcPr>
          <w:p w:rsidR="00B26FFD" w:rsidRDefault="00B26FFD">
            <w:pPr>
              <w:spacing w:before="60" w:after="60"/>
              <w:ind w:right="23"/>
              <w:jc w:val="both"/>
            </w:pPr>
          </w:p>
        </w:tc>
        <w:tc>
          <w:tcPr>
            <w:tcW w:w="1428" w:type="dxa"/>
            <w:gridSpan w:val="2"/>
            <w:tcBorders>
              <w:top w:val="single" w:sz="4" w:space="0" w:color="000000"/>
              <w:left w:val="single" w:sz="4" w:space="0" w:color="000000"/>
              <w:bottom w:val="single" w:sz="4" w:space="0" w:color="000000"/>
              <w:right w:val="single" w:sz="18" w:space="0" w:color="auto"/>
            </w:tcBorders>
          </w:tcPr>
          <w:p w:rsidR="00B26FFD" w:rsidRDefault="00B26FFD">
            <w:pPr>
              <w:spacing w:before="60" w:after="60"/>
              <w:ind w:right="23"/>
              <w:jc w:val="both"/>
            </w:pPr>
          </w:p>
        </w:tc>
      </w:tr>
      <w:tr w:rsidR="00B26FFD" w:rsidTr="00B26FFD">
        <w:trPr>
          <w:gridAfter w:val="1"/>
          <w:wAfter w:w="16" w:type="dxa"/>
          <w:jc w:val="center"/>
        </w:trPr>
        <w:tc>
          <w:tcPr>
            <w:tcW w:w="997" w:type="dxa"/>
            <w:gridSpan w:val="2"/>
            <w:tcBorders>
              <w:top w:val="single" w:sz="4" w:space="0" w:color="000000"/>
              <w:left w:val="single" w:sz="18" w:space="0" w:color="auto"/>
              <w:bottom w:val="single" w:sz="18" w:space="0" w:color="auto"/>
              <w:right w:val="single" w:sz="4" w:space="0" w:color="000000"/>
            </w:tcBorders>
            <w:hideMark/>
          </w:tcPr>
          <w:p w:rsidR="00B26FFD" w:rsidRDefault="00B26FFD">
            <w:pPr>
              <w:spacing w:before="60" w:after="60"/>
              <w:ind w:right="23"/>
              <w:jc w:val="both"/>
            </w:pPr>
            <w:r>
              <w:t>….</w:t>
            </w:r>
          </w:p>
        </w:tc>
        <w:tc>
          <w:tcPr>
            <w:tcW w:w="3594" w:type="dxa"/>
            <w:tcBorders>
              <w:top w:val="single" w:sz="4" w:space="0" w:color="000000"/>
              <w:left w:val="single" w:sz="4" w:space="0" w:color="000000"/>
              <w:bottom w:val="single" w:sz="18" w:space="0" w:color="auto"/>
              <w:right w:val="single" w:sz="4" w:space="0" w:color="000000"/>
            </w:tcBorders>
          </w:tcPr>
          <w:p w:rsidR="00B26FFD" w:rsidRDefault="00B26FFD">
            <w:pPr>
              <w:spacing w:before="60" w:after="60"/>
              <w:ind w:right="23"/>
              <w:jc w:val="both"/>
            </w:pPr>
          </w:p>
        </w:tc>
        <w:tc>
          <w:tcPr>
            <w:tcW w:w="1777" w:type="dxa"/>
            <w:tcBorders>
              <w:top w:val="single" w:sz="4" w:space="0" w:color="000000"/>
              <w:left w:val="single" w:sz="4" w:space="0" w:color="000000"/>
              <w:bottom w:val="single" w:sz="18" w:space="0" w:color="auto"/>
              <w:right w:val="single" w:sz="4" w:space="0" w:color="000000"/>
            </w:tcBorders>
          </w:tcPr>
          <w:p w:rsidR="00B26FFD" w:rsidRDefault="00B26FFD">
            <w:pPr>
              <w:spacing w:before="60" w:after="60"/>
              <w:ind w:right="23"/>
              <w:jc w:val="both"/>
            </w:pPr>
          </w:p>
        </w:tc>
        <w:tc>
          <w:tcPr>
            <w:tcW w:w="1954" w:type="dxa"/>
            <w:gridSpan w:val="2"/>
            <w:tcBorders>
              <w:top w:val="single" w:sz="4" w:space="0" w:color="000000"/>
              <w:left w:val="single" w:sz="4" w:space="0" w:color="000000"/>
              <w:bottom w:val="single" w:sz="18" w:space="0" w:color="auto"/>
              <w:right w:val="single" w:sz="4" w:space="0" w:color="000000"/>
            </w:tcBorders>
          </w:tcPr>
          <w:p w:rsidR="00B26FFD" w:rsidRDefault="00B26FFD">
            <w:pPr>
              <w:spacing w:before="60" w:after="60"/>
              <w:ind w:right="23"/>
              <w:jc w:val="both"/>
            </w:pPr>
          </w:p>
        </w:tc>
        <w:tc>
          <w:tcPr>
            <w:tcW w:w="1428" w:type="dxa"/>
            <w:gridSpan w:val="2"/>
            <w:tcBorders>
              <w:top w:val="single" w:sz="4" w:space="0" w:color="000000"/>
              <w:left w:val="single" w:sz="4" w:space="0" w:color="000000"/>
              <w:bottom w:val="single" w:sz="18" w:space="0" w:color="auto"/>
              <w:right w:val="single" w:sz="18" w:space="0" w:color="auto"/>
            </w:tcBorders>
          </w:tcPr>
          <w:p w:rsidR="00B26FFD" w:rsidRDefault="00B26FFD">
            <w:pPr>
              <w:spacing w:before="60" w:after="60"/>
              <w:ind w:right="23"/>
              <w:jc w:val="both"/>
            </w:pPr>
          </w:p>
        </w:tc>
      </w:tr>
    </w:tbl>
    <w:p w:rsidR="00B26FFD" w:rsidRDefault="00B26FFD" w:rsidP="00B26FFD">
      <w:pPr>
        <w:tabs>
          <w:tab w:val="left" w:pos="0"/>
          <w:tab w:val="right" w:pos="9072"/>
        </w:tabs>
        <w:ind w:right="23"/>
        <w:jc w:val="both"/>
        <w:rPr>
          <w:bCs/>
        </w:rPr>
      </w:pPr>
    </w:p>
    <w:p w:rsidR="00B26FFD" w:rsidRDefault="00B26FFD" w:rsidP="00B26FFD">
      <w:pPr>
        <w:tabs>
          <w:tab w:val="left" w:pos="0"/>
          <w:tab w:val="right" w:pos="9072"/>
        </w:tabs>
        <w:ind w:right="23"/>
        <w:jc w:val="both"/>
        <w:rPr>
          <w:bCs/>
        </w:rPr>
      </w:pPr>
      <w:r>
        <w:rPr>
          <w:bCs/>
        </w:rPr>
        <w:t>подпис: …......................</w:t>
      </w:r>
    </w:p>
    <w:p w:rsidR="00B26FFD" w:rsidRDefault="00B26FFD" w:rsidP="00B26FFD">
      <w:pPr>
        <w:tabs>
          <w:tab w:val="left" w:pos="0"/>
          <w:tab w:val="right" w:pos="9072"/>
        </w:tabs>
        <w:ind w:right="23"/>
        <w:jc w:val="both"/>
        <w:rPr>
          <w:i/>
          <w:iCs/>
        </w:rPr>
      </w:pPr>
      <w:r>
        <w:t>гр...............................</w:t>
      </w:r>
      <w:r>
        <w:tab/>
      </w:r>
      <w:r>
        <w:rPr>
          <w:i/>
          <w:iCs/>
        </w:rPr>
        <w:t>(име, длъжност/качество)</w:t>
      </w:r>
    </w:p>
    <w:p w:rsidR="00B26FFD" w:rsidRDefault="00B26FFD" w:rsidP="00B26FFD">
      <w:pPr>
        <w:tabs>
          <w:tab w:val="left" w:pos="0"/>
          <w:tab w:val="right" w:pos="9072"/>
        </w:tabs>
        <w:ind w:right="23"/>
        <w:jc w:val="both"/>
        <w:rPr>
          <w:iCs/>
        </w:rPr>
      </w:pPr>
      <w:r>
        <w:rPr>
          <w:iCs/>
        </w:rPr>
        <w:t xml:space="preserve">                                                                  </w:t>
      </w:r>
      <w:r>
        <w:rPr>
          <w:iCs/>
        </w:rPr>
        <w:tab/>
        <w:t xml:space="preserve"> Печат</w:t>
      </w:r>
    </w:p>
    <w:p w:rsidR="00B26FFD" w:rsidRDefault="00B26FFD" w:rsidP="00B26FFD">
      <w:pPr>
        <w:jc w:val="right"/>
        <w:rPr>
          <w:b/>
          <w:bCs/>
          <w:i/>
          <w:iCs/>
        </w:rPr>
      </w:pPr>
      <w:r>
        <w:rPr>
          <w:b/>
          <w:bCs/>
          <w:i/>
          <w:iCs/>
        </w:rPr>
        <w:br w:type="page"/>
      </w:r>
      <w:r>
        <w:rPr>
          <w:b/>
          <w:bCs/>
          <w:i/>
          <w:iCs/>
        </w:rPr>
        <w:lastRenderedPageBreak/>
        <w:t>ОБРАЗЕЦ № 2</w:t>
      </w:r>
    </w:p>
    <w:p w:rsidR="00B26FFD" w:rsidRDefault="00B26FFD" w:rsidP="00B26FFD">
      <w:pPr>
        <w:autoSpaceDE w:val="0"/>
        <w:autoSpaceDN w:val="0"/>
        <w:adjustRightInd w:val="0"/>
        <w:jc w:val="center"/>
        <w:rPr>
          <w:rFonts w:eastAsia="Calibri"/>
          <w:b/>
          <w:bCs/>
          <w:color w:val="000000"/>
        </w:rPr>
      </w:pPr>
      <w:r>
        <w:rPr>
          <w:rFonts w:eastAsia="Calibri"/>
          <w:b/>
          <w:bCs/>
          <w:color w:val="000000"/>
        </w:rPr>
        <w:t>ЗАЯВЛЕНИЕ ЗА УЧАСТИЕ</w:t>
      </w:r>
    </w:p>
    <w:p w:rsidR="00B26FFD" w:rsidRDefault="00B26FFD" w:rsidP="00B26FFD">
      <w:pPr>
        <w:autoSpaceDN w:val="0"/>
        <w:jc w:val="center"/>
        <w:rPr>
          <w:b/>
          <w:bCs/>
        </w:rPr>
      </w:pPr>
      <w:r>
        <w:rPr>
          <w:b/>
          <w:bCs/>
        </w:rPr>
        <w:t>в процедура за възлагане на обществена поръчка с предмет:</w:t>
      </w:r>
    </w:p>
    <w:p w:rsidR="00B26FFD" w:rsidRDefault="00B26FFD" w:rsidP="00B26FFD">
      <w:pPr>
        <w:autoSpaceDN w:val="0"/>
        <w:jc w:val="center"/>
        <w:rPr>
          <w:b/>
        </w:rPr>
      </w:pPr>
      <w:r>
        <w:rPr>
          <w:b/>
          <w:color w:val="000000"/>
          <w:lang w:eastAsia="ar-SA"/>
        </w:rPr>
        <w:t>„Доставка на приготвена храна за настанените потребители в Дом за стари хора, гр.Етрополе</w:t>
      </w:r>
      <w:r>
        <w:rPr>
          <w:b/>
        </w:rPr>
        <w:t>“</w:t>
      </w:r>
    </w:p>
    <w:p w:rsidR="00B26FFD" w:rsidRDefault="00B26FFD" w:rsidP="00B26FFD">
      <w:pPr>
        <w:tabs>
          <w:tab w:val="left" w:pos="993"/>
        </w:tabs>
        <w:ind w:right="23"/>
        <w:jc w:val="both"/>
      </w:pPr>
      <w:r>
        <w:rPr>
          <w:rFonts w:eastAsia="Calibri"/>
          <w:b/>
          <w:bCs/>
        </w:rPr>
        <w:t>Административни сведения</w:t>
      </w:r>
    </w:p>
    <w:tbl>
      <w:tblPr>
        <w:tblW w:w="0" w:type="auto"/>
        <w:tblLayout w:type="fixed"/>
        <w:tblLook w:val="04A0" w:firstRow="1" w:lastRow="0" w:firstColumn="1" w:lastColumn="0" w:noHBand="0" w:noVBand="1"/>
      </w:tblPr>
      <w:tblGrid>
        <w:gridCol w:w="5008"/>
        <w:gridCol w:w="5008"/>
      </w:tblGrid>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Наименование на участника: </w:t>
            </w:r>
          </w:p>
        </w:tc>
      </w:tr>
      <w:tr w:rsidR="00B26FFD" w:rsidTr="00B26FFD">
        <w:trPr>
          <w:trHeight w:val="999"/>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ЕИК/БУЛСТАТ/ЕГН </w:t>
            </w:r>
          </w:p>
          <w:p w:rsidR="00B26FFD" w:rsidRDefault="00B26FFD">
            <w:pPr>
              <w:autoSpaceDE w:val="0"/>
              <w:autoSpaceDN w:val="0"/>
              <w:adjustRightInd w:val="0"/>
              <w:ind w:right="23"/>
              <w:jc w:val="both"/>
              <w:rPr>
                <w:rFonts w:eastAsia="Calibri"/>
                <w:color w:val="000000"/>
              </w:rPr>
            </w:pPr>
            <w:r>
              <w:rPr>
                <w:rFonts w:eastAsia="Calibri"/>
                <w:color w:val="000000"/>
              </w:rPr>
              <w:t>(</w:t>
            </w:r>
            <w:r>
              <w:rPr>
                <w:rFonts w:eastAsia="Calibri"/>
                <w:i/>
                <w:iCs/>
                <w:color w:val="000000"/>
              </w:rPr>
              <w:t>или друга идентифицираща информация, в съответствие със законодателството на държавата, в която участникът е установен</w:t>
            </w:r>
            <w:r>
              <w:rPr>
                <w:rFonts w:eastAsia="Calibri"/>
                <w:color w:val="000000"/>
              </w:rPr>
              <w:t xml:space="preserve">)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Седалище: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 пощенски код, населено място: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 ул./бул. №, блок №, вход, етаж: </w:t>
            </w:r>
          </w:p>
        </w:tc>
      </w:tr>
      <w:tr w:rsidR="00B26FFD" w:rsidTr="00B26FFD">
        <w:trPr>
          <w:trHeight w:val="385"/>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Адрес за кореспонденция: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 пощенски код, населено място: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 ул./бул. №, блок №, вход, етаж: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Телефон: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Факс: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E-mail адрес: </w:t>
            </w:r>
          </w:p>
        </w:tc>
      </w:tr>
      <w:tr w:rsidR="00B26FFD" w:rsidTr="00B26FFD">
        <w:trPr>
          <w:trHeight w:val="25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i/>
                <w:iCs/>
                <w:color w:val="000000"/>
              </w:rPr>
              <w:t xml:space="preserve">(в случай, че участникът е обединение, информацията се попълва за всеки участник в обединението, като се добавят необходимия брой полета) </w:t>
            </w:r>
          </w:p>
        </w:tc>
      </w:tr>
      <w:tr w:rsidR="00B26FFD" w:rsidTr="00B26FFD">
        <w:trPr>
          <w:trHeight w:val="25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Лица, представляващи участника: </w:t>
            </w:r>
          </w:p>
          <w:p w:rsidR="00B26FFD" w:rsidRDefault="00B26FFD">
            <w:pPr>
              <w:autoSpaceDE w:val="0"/>
              <w:autoSpaceDN w:val="0"/>
              <w:adjustRightInd w:val="0"/>
              <w:ind w:right="23"/>
              <w:jc w:val="both"/>
              <w:rPr>
                <w:rFonts w:eastAsia="Calibri"/>
                <w:color w:val="000000"/>
              </w:rPr>
            </w:pPr>
            <w:r>
              <w:rPr>
                <w:rFonts w:eastAsia="Calibri"/>
                <w:i/>
                <w:iCs/>
                <w:color w:val="000000"/>
              </w:rPr>
              <w:t xml:space="preserve">(ако лицата са повече от едно, се добавят необходимия брой полета)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Трите имена, ЕГН, лична карта №:, адрес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Трите имена, ЕГН, лична карта №, адрес </w:t>
            </w:r>
          </w:p>
        </w:tc>
      </w:tr>
      <w:tr w:rsidR="00B26FFD" w:rsidTr="00B26FFD">
        <w:trPr>
          <w:trHeight w:val="110"/>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Трите имена, ЕГН, лична карта №, адрес </w:t>
            </w:r>
          </w:p>
        </w:tc>
      </w:tr>
      <w:tr w:rsidR="00B26FFD" w:rsidTr="00B26FFD">
        <w:trPr>
          <w:trHeight w:val="389"/>
        </w:trPr>
        <w:tc>
          <w:tcPr>
            <w:tcW w:w="5008" w:type="dxa"/>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Участникът се представлява заедно или поотделно (</w:t>
            </w:r>
            <w:r>
              <w:rPr>
                <w:rFonts w:eastAsia="Calibri"/>
                <w:b/>
                <w:bCs/>
                <w:i/>
                <w:iCs/>
                <w:color w:val="000000"/>
              </w:rPr>
              <w:t>невярното се зачертава</w:t>
            </w:r>
            <w:r>
              <w:rPr>
                <w:rFonts w:eastAsia="Calibri"/>
                <w:color w:val="000000"/>
              </w:rPr>
              <w:t xml:space="preserve">) от следните лица: </w:t>
            </w:r>
          </w:p>
        </w:tc>
        <w:tc>
          <w:tcPr>
            <w:tcW w:w="5008" w:type="dxa"/>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color w:val="000000"/>
              </w:rPr>
              <w:t xml:space="preserve">1……………………… </w:t>
            </w:r>
          </w:p>
          <w:p w:rsidR="00B26FFD" w:rsidRDefault="00B26FFD">
            <w:pPr>
              <w:autoSpaceDE w:val="0"/>
              <w:autoSpaceDN w:val="0"/>
              <w:adjustRightInd w:val="0"/>
              <w:ind w:right="23"/>
              <w:jc w:val="both"/>
              <w:rPr>
                <w:rFonts w:eastAsia="Calibri"/>
                <w:color w:val="000000"/>
              </w:rPr>
            </w:pPr>
            <w:r>
              <w:rPr>
                <w:rFonts w:eastAsia="Calibri"/>
                <w:color w:val="000000"/>
              </w:rPr>
              <w:t xml:space="preserve">2. …………………….. </w:t>
            </w:r>
          </w:p>
        </w:tc>
      </w:tr>
      <w:tr w:rsidR="00B26FFD" w:rsidTr="00B26FFD">
        <w:trPr>
          <w:trHeight w:val="245"/>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color w:val="000000"/>
              </w:rPr>
            </w:pPr>
            <w:r>
              <w:rPr>
                <w:rFonts w:eastAsia="Calibri"/>
                <w:b/>
                <w:bCs/>
                <w:color w:val="000000"/>
              </w:rPr>
              <w:t xml:space="preserve">Данни за банковата сметка: </w:t>
            </w:r>
          </w:p>
          <w:p w:rsidR="00B26FFD" w:rsidRDefault="00B26FFD">
            <w:pPr>
              <w:autoSpaceDE w:val="0"/>
              <w:autoSpaceDN w:val="0"/>
              <w:adjustRightInd w:val="0"/>
              <w:ind w:right="23"/>
              <w:jc w:val="both"/>
              <w:rPr>
                <w:rFonts w:eastAsia="Calibri"/>
                <w:color w:val="000000"/>
              </w:rPr>
            </w:pPr>
            <w:r>
              <w:rPr>
                <w:rFonts w:eastAsia="Calibri"/>
                <w:color w:val="000000"/>
              </w:rPr>
              <w:t xml:space="preserve">Обслужваща банка:…………………… </w:t>
            </w:r>
          </w:p>
        </w:tc>
      </w:tr>
      <w:tr w:rsidR="00B26FFD" w:rsidTr="00B26FFD">
        <w:trPr>
          <w:trHeight w:val="1003"/>
        </w:trPr>
        <w:tc>
          <w:tcPr>
            <w:tcW w:w="10015" w:type="dxa"/>
            <w:gridSpan w:val="2"/>
            <w:tcBorders>
              <w:top w:val="single" w:sz="4" w:space="0" w:color="auto"/>
              <w:left w:val="single" w:sz="4" w:space="0" w:color="auto"/>
              <w:bottom w:val="single" w:sz="4" w:space="0" w:color="auto"/>
              <w:right w:val="single" w:sz="4" w:space="0" w:color="auto"/>
            </w:tcBorders>
            <w:hideMark/>
          </w:tcPr>
          <w:p w:rsidR="00B26FFD" w:rsidRDefault="00B26FFD">
            <w:pPr>
              <w:autoSpaceDE w:val="0"/>
              <w:autoSpaceDN w:val="0"/>
              <w:adjustRightInd w:val="0"/>
              <w:ind w:right="23"/>
              <w:jc w:val="both"/>
              <w:rPr>
                <w:rFonts w:eastAsia="Calibri"/>
                <w:b/>
                <w:bCs/>
                <w:color w:val="000000"/>
              </w:rPr>
            </w:pPr>
            <w:r>
              <w:rPr>
                <w:rFonts w:eastAsia="Calibri"/>
                <w:b/>
                <w:bCs/>
                <w:color w:val="000000"/>
              </w:rPr>
              <w:t xml:space="preserve">IBAN.......................................................... </w:t>
            </w:r>
          </w:p>
          <w:p w:rsidR="00B26FFD" w:rsidRDefault="00B26FFD">
            <w:pPr>
              <w:autoSpaceDE w:val="0"/>
              <w:autoSpaceDN w:val="0"/>
              <w:adjustRightInd w:val="0"/>
              <w:ind w:right="23"/>
              <w:jc w:val="both"/>
              <w:rPr>
                <w:rFonts w:eastAsia="Calibri"/>
                <w:b/>
                <w:bCs/>
                <w:color w:val="000000"/>
              </w:rPr>
            </w:pPr>
            <w:r>
              <w:rPr>
                <w:rFonts w:eastAsia="Calibri"/>
                <w:b/>
                <w:bCs/>
                <w:color w:val="000000"/>
              </w:rPr>
              <w:t xml:space="preserve">BIC............................................................. </w:t>
            </w:r>
          </w:p>
          <w:p w:rsidR="00B26FFD" w:rsidRDefault="00B26FFD">
            <w:pPr>
              <w:autoSpaceDE w:val="0"/>
              <w:autoSpaceDN w:val="0"/>
              <w:adjustRightInd w:val="0"/>
              <w:ind w:right="23"/>
              <w:jc w:val="both"/>
              <w:rPr>
                <w:rFonts w:eastAsia="Calibri"/>
                <w:b/>
                <w:bCs/>
                <w:color w:val="000000"/>
              </w:rPr>
            </w:pPr>
            <w:r>
              <w:rPr>
                <w:rFonts w:eastAsia="Calibri"/>
                <w:b/>
                <w:bCs/>
                <w:color w:val="000000"/>
              </w:rPr>
              <w:t xml:space="preserve">Титуляр на сметката:............................................ </w:t>
            </w:r>
          </w:p>
        </w:tc>
      </w:tr>
    </w:tbl>
    <w:p w:rsidR="00B26FFD" w:rsidRDefault="00B26FFD" w:rsidP="00B26FFD">
      <w:pPr>
        <w:spacing w:before="120"/>
        <w:ind w:right="23"/>
        <w:jc w:val="both"/>
        <w:rPr>
          <w:b/>
          <w:bCs/>
        </w:rPr>
      </w:pPr>
    </w:p>
    <w:p w:rsidR="00B26FFD" w:rsidRDefault="00B26FFD" w:rsidP="00B26FFD">
      <w:pPr>
        <w:spacing w:before="120"/>
        <w:ind w:right="23" w:firstLine="720"/>
        <w:jc w:val="both"/>
        <w:rPr>
          <w:b/>
          <w:bCs/>
        </w:rPr>
      </w:pPr>
      <w:r>
        <w:rPr>
          <w:b/>
          <w:bCs/>
        </w:rPr>
        <w:t>УВАЖАЕМИ ГОСПОЖИ И ГОСПОДА,</w:t>
      </w:r>
    </w:p>
    <w:p w:rsidR="00B26FFD" w:rsidRDefault="00B26FFD" w:rsidP="00B26FFD">
      <w:pPr>
        <w:autoSpaceDN w:val="0"/>
        <w:jc w:val="both"/>
        <w:rPr>
          <w:b/>
        </w:rPr>
      </w:pPr>
      <w:r>
        <w:t>1. Заявяваме, че желаем да участваме в обществена поръчка чрез публично състезание  по ЗОП с предмет:</w:t>
      </w:r>
      <w:r>
        <w:rPr>
          <w:b/>
          <w:color w:val="000000"/>
          <w:lang w:eastAsia="ar-SA"/>
        </w:rPr>
        <w:t xml:space="preserve"> „Доставка на приготвена храна за настанените потребители в Дом за стари хора, гр.Етрополе</w:t>
      </w:r>
      <w:r>
        <w:rPr>
          <w:b/>
        </w:rPr>
        <w:t>“</w:t>
      </w:r>
      <w:r>
        <w:rPr>
          <w:b/>
          <w:bCs/>
        </w:rPr>
        <w:t>,</w:t>
      </w:r>
      <w:r>
        <w:rPr>
          <w:b/>
        </w:rPr>
        <w:t xml:space="preserve"> </w:t>
      </w:r>
      <w:r>
        <w:t>при условията обявени в документацията за участие и приети от нас.</w:t>
      </w:r>
    </w:p>
    <w:p w:rsidR="00B26FFD" w:rsidRDefault="00B26FFD" w:rsidP="00B26FFD">
      <w:pPr>
        <w:ind w:right="23"/>
        <w:jc w:val="both"/>
      </w:pPr>
      <w:r>
        <w:t>2. Декларираме, че приемаме и се задължаваме да спазваме всички условия на Възложителя, посочени в обявлението и документацията за участие, които се отнасят до изпълнението на поръчката, в случай, че същата ни бъде възложена.</w:t>
      </w:r>
    </w:p>
    <w:p w:rsidR="00B26FFD" w:rsidRDefault="00B26FFD" w:rsidP="00B26FFD">
      <w:pPr>
        <w:autoSpaceDE w:val="0"/>
        <w:autoSpaceDN w:val="0"/>
        <w:adjustRightInd w:val="0"/>
        <w:ind w:right="23"/>
        <w:jc w:val="both"/>
        <w:rPr>
          <w:rFonts w:eastAsia="Calibri"/>
          <w:color w:val="000000"/>
        </w:rPr>
      </w:pPr>
      <w:r>
        <w:rPr>
          <w:rFonts w:eastAsia="Calibri"/>
          <w:color w:val="000000"/>
        </w:rPr>
        <w:t>3. Разполагаме с необходимия опит и технически ресурс да изпълним качествено и в предложения от нас срок обществената поръчка.</w:t>
      </w:r>
    </w:p>
    <w:p w:rsidR="00B26FFD" w:rsidRDefault="00B26FFD" w:rsidP="00B26FFD">
      <w:pPr>
        <w:spacing w:before="60" w:after="60"/>
        <w:ind w:right="23"/>
        <w:jc w:val="both"/>
      </w:pPr>
      <w:r>
        <w:lastRenderedPageBreak/>
        <w:t xml:space="preserve">         В случай, че бъдем определени за изпълнител, ще представим всички документи, необходими за подписване на договора съгласно изискванията на ЗОП, ППЗОП и на възложителя.</w:t>
      </w:r>
    </w:p>
    <w:p w:rsidR="00B26FFD" w:rsidRDefault="00B26FFD" w:rsidP="00B26FFD">
      <w:pPr>
        <w:autoSpaceDE w:val="0"/>
        <w:autoSpaceDN w:val="0"/>
        <w:adjustRightInd w:val="0"/>
        <w:ind w:right="23"/>
        <w:jc w:val="both"/>
        <w:rPr>
          <w:rFonts w:eastAsia="Calibri"/>
          <w:color w:val="000000"/>
        </w:rPr>
      </w:pPr>
    </w:p>
    <w:p w:rsidR="00B26FFD" w:rsidRDefault="00B26FFD" w:rsidP="00B26FFD">
      <w:pPr>
        <w:autoSpaceDE w:val="0"/>
        <w:autoSpaceDN w:val="0"/>
        <w:adjustRightInd w:val="0"/>
        <w:ind w:left="-142" w:right="23" w:firstLine="502"/>
        <w:jc w:val="both"/>
        <w:rPr>
          <w:rFonts w:eastAsia="Calibri"/>
          <w:color w:val="000000"/>
        </w:rPr>
      </w:pPr>
    </w:p>
    <w:p w:rsidR="00B26FFD" w:rsidRDefault="00B26FFD" w:rsidP="00B26FFD">
      <w:pPr>
        <w:spacing w:before="120"/>
        <w:ind w:right="23"/>
        <w:jc w:val="both"/>
        <w:rPr>
          <w:b/>
          <w:bCs/>
        </w:rPr>
      </w:pPr>
      <w:r>
        <w:rPr>
          <w:b/>
          <w:bCs/>
        </w:rPr>
        <w:t xml:space="preserve">                            </w:t>
      </w:r>
      <w:r>
        <w:rPr>
          <w:b/>
          <w:bCs/>
        </w:rPr>
        <w:tab/>
      </w:r>
      <w:r>
        <w:rPr>
          <w:b/>
          <w:bCs/>
        </w:rPr>
        <w:tab/>
      </w:r>
      <w:r>
        <w:rPr>
          <w:b/>
          <w:bCs/>
        </w:rPr>
        <w:tab/>
      </w:r>
      <w:r>
        <w:rPr>
          <w:b/>
          <w:bCs/>
        </w:rPr>
        <w:tab/>
        <w:t xml:space="preserve"> ПОДПИС и ПЕЧАТ:</w:t>
      </w:r>
    </w:p>
    <w:tbl>
      <w:tblPr>
        <w:tblW w:w="0" w:type="auto"/>
        <w:tblLayout w:type="fixed"/>
        <w:tblLook w:val="04A0" w:firstRow="1" w:lastRow="0" w:firstColumn="1" w:lastColumn="0" w:noHBand="0" w:noVBand="1"/>
      </w:tblPr>
      <w:tblGrid>
        <w:gridCol w:w="4261"/>
        <w:gridCol w:w="4261"/>
      </w:tblGrid>
      <w:tr w:rsidR="00B26FFD" w:rsidTr="00B26FFD">
        <w:tc>
          <w:tcPr>
            <w:tcW w:w="4261" w:type="dxa"/>
            <w:hideMark/>
          </w:tcPr>
          <w:p w:rsidR="00B26FFD" w:rsidRDefault="00B26FFD">
            <w:pPr>
              <w:ind w:right="23"/>
              <w:jc w:val="both"/>
              <w:rPr>
                <w:b/>
              </w:rPr>
            </w:pPr>
            <w:r>
              <w:rPr>
                <w:b/>
              </w:rPr>
              <w:t xml:space="preserve">Дата </w:t>
            </w:r>
          </w:p>
        </w:tc>
        <w:tc>
          <w:tcPr>
            <w:tcW w:w="4261" w:type="dxa"/>
          </w:tcPr>
          <w:p w:rsidR="00B26FFD" w:rsidRDefault="00B26FFD">
            <w:pPr>
              <w:ind w:right="23"/>
              <w:jc w:val="both"/>
            </w:pPr>
            <w:r>
              <w:t>________/ _________ / ______</w:t>
            </w:r>
          </w:p>
          <w:p w:rsidR="00B26FFD" w:rsidRDefault="00B26FFD">
            <w:pPr>
              <w:ind w:right="23"/>
              <w:jc w:val="both"/>
            </w:pPr>
          </w:p>
        </w:tc>
      </w:tr>
      <w:tr w:rsidR="00B26FFD" w:rsidTr="00B26FFD">
        <w:tc>
          <w:tcPr>
            <w:tcW w:w="4261" w:type="dxa"/>
            <w:hideMark/>
          </w:tcPr>
          <w:p w:rsidR="00B26FFD" w:rsidRDefault="00B26FFD">
            <w:pPr>
              <w:ind w:right="23"/>
              <w:jc w:val="both"/>
              <w:rPr>
                <w:b/>
              </w:rPr>
            </w:pPr>
            <w:r>
              <w:rPr>
                <w:b/>
              </w:rPr>
              <w:t>Име и фамилия</w:t>
            </w:r>
          </w:p>
        </w:tc>
        <w:tc>
          <w:tcPr>
            <w:tcW w:w="4261" w:type="dxa"/>
            <w:hideMark/>
          </w:tcPr>
          <w:p w:rsidR="00B26FFD" w:rsidRDefault="00B26FFD">
            <w:pPr>
              <w:ind w:right="23"/>
              <w:jc w:val="both"/>
            </w:pPr>
            <w:r>
              <w:t>__________________________</w:t>
            </w:r>
          </w:p>
        </w:tc>
      </w:tr>
    </w:tbl>
    <w:p w:rsidR="00B26FFD" w:rsidRDefault="00B26FFD" w:rsidP="00B26FFD"/>
    <w:p w:rsidR="00B26FFD" w:rsidRDefault="00B26FFD" w:rsidP="00B26FFD"/>
    <w:p w:rsidR="00B26FFD" w:rsidRDefault="00B26FFD" w:rsidP="00B26FFD"/>
    <w:p w:rsidR="00B26FFD" w:rsidRDefault="00B26FFD" w:rsidP="00B26FFD"/>
    <w:p w:rsidR="00B26FFD" w:rsidRDefault="00B26FFD" w:rsidP="00B26FFD"/>
    <w:p w:rsidR="00B26FFD" w:rsidRDefault="00B26FFD" w:rsidP="00B26FFD"/>
    <w:p w:rsidR="00B26FFD" w:rsidRDefault="00B26FFD" w:rsidP="00B26FFD"/>
    <w:p w:rsidR="00B26FFD" w:rsidRDefault="00B26FFD" w:rsidP="00B26FFD"/>
    <w:p w:rsidR="00B26FFD" w:rsidRDefault="00B26FFD" w:rsidP="00B26FFD"/>
    <w:p w:rsidR="00B26FFD" w:rsidRDefault="00B26FFD" w:rsidP="00B26FFD"/>
    <w:p w:rsidR="00B26FFD" w:rsidRDefault="00B26FFD" w:rsidP="00B26FFD"/>
    <w:p w:rsidR="00B26FFD" w:rsidRDefault="00B26FFD" w:rsidP="00B26FFD">
      <w:pPr>
        <w:rPr>
          <w:b/>
          <w:i/>
        </w:rPr>
      </w:pPr>
      <w:r>
        <w:rPr>
          <w:b/>
          <w:i/>
        </w:rPr>
        <w:br w:type="page"/>
      </w:r>
    </w:p>
    <w:p w:rsidR="00B26FFD" w:rsidRDefault="00B26FFD" w:rsidP="00B26FFD">
      <w:pPr>
        <w:shd w:val="clear" w:color="auto" w:fill="FFFFFF"/>
        <w:ind w:right="23"/>
        <w:jc w:val="right"/>
        <w:outlineLvl w:val="0"/>
        <w:rPr>
          <w:b/>
          <w:i/>
        </w:rPr>
      </w:pPr>
      <w:r>
        <w:rPr>
          <w:b/>
          <w:i/>
        </w:rPr>
        <w:lastRenderedPageBreak/>
        <w:t>ОБРАЗЕЦ № 3</w:t>
      </w:r>
    </w:p>
    <w:p w:rsidR="00B26FFD" w:rsidRDefault="00B26FFD" w:rsidP="00B26FFD">
      <w:pPr>
        <w:spacing w:before="120" w:after="120"/>
        <w:jc w:val="center"/>
        <w:rPr>
          <w:rFonts w:eastAsia="Calibri"/>
          <w:b/>
          <w:u w:val="single"/>
        </w:rPr>
      </w:pPr>
      <w:r>
        <w:rPr>
          <w:rFonts w:eastAsia="Calibri"/>
          <w:b/>
          <w:u w:val="single"/>
        </w:rPr>
        <w:t>Стандартен образец за единния европейски документ за обществени поръчки (ЕЕДОП)</w:t>
      </w:r>
    </w:p>
    <w:p w:rsidR="00B26FFD" w:rsidRDefault="00B26FFD" w:rsidP="00B26FFD">
      <w:pPr>
        <w:keepNext/>
        <w:spacing w:before="120" w:after="360"/>
        <w:jc w:val="center"/>
        <w:rPr>
          <w:rFonts w:eastAsia="Calibri"/>
          <w:b/>
          <w:lang w:val="en-US"/>
        </w:rPr>
      </w:pPr>
    </w:p>
    <w:p w:rsidR="00B26FFD" w:rsidRDefault="00B26FFD" w:rsidP="00B26FFD">
      <w:pPr>
        <w:keepNext/>
        <w:spacing w:before="120" w:after="360"/>
        <w:jc w:val="center"/>
        <w:rPr>
          <w:rFonts w:eastAsia="Calibri"/>
          <w:b/>
        </w:rPr>
      </w:pPr>
      <w:r>
        <w:rPr>
          <w:rFonts w:eastAsia="Calibri"/>
          <w:b/>
        </w:rPr>
        <w:t>Част І: Информация за процедурата за възлагане на обществена поръчка и за възлагащия орган или възложителя</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Pr>
          <w:rFonts w:eastAsia="Calibri"/>
        </w:rPr>
        <w:t xml:space="preserve"> </w:t>
      </w:r>
      <w:r>
        <w:rPr>
          <w:rFonts w:eastAsia="Calibri"/>
          <w:b/>
          <w:i/>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Pr>
          <w:rFonts w:eastAsia="Calibri"/>
          <w:b/>
          <w:i/>
          <w:u w:val="single"/>
        </w:rPr>
        <w:t>при условие че ЕЕДОП е създаден и попълнен чрез електронната система за ЕЕДОП</w:t>
      </w:r>
      <w:r>
        <w:rPr>
          <w:rFonts w:eastAsia="Calibri"/>
          <w:b/>
          <w:i/>
          <w:u w:val="single"/>
          <w:vertAlign w:val="superscript"/>
        </w:rPr>
        <w:footnoteReference w:id="1"/>
      </w:r>
      <w:r>
        <w:rPr>
          <w:rFonts w:eastAsia="Calibri"/>
        </w:rPr>
        <w:t>.</w:t>
      </w:r>
      <w:r>
        <w:rPr>
          <w:rFonts w:eastAsia="Calibri"/>
          <w:b/>
          <w:u w:val="single"/>
        </w:rPr>
        <w:t xml:space="preserve"> </w:t>
      </w:r>
      <w:r>
        <w:rPr>
          <w:rFonts w:eastAsia="Calibri"/>
          <w:b/>
        </w:rPr>
        <w:t xml:space="preserve">Позоваване на </w:t>
      </w:r>
      <w:r>
        <w:rPr>
          <w:rFonts w:eastAsia="Calibri"/>
          <w:b/>
          <w:i/>
        </w:rPr>
        <w:t>съответното обявление</w:t>
      </w:r>
      <w:r>
        <w:rPr>
          <w:rFonts w:eastAsia="Calibri"/>
          <w:b/>
          <w:i/>
          <w:vertAlign w:val="superscript"/>
        </w:rPr>
        <w:footnoteReference w:id="2"/>
      </w:r>
      <w:r>
        <w:rPr>
          <w:rFonts w:eastAsia="Calibri"/>
          <w:b/>
        </w:rPr>
        <w:t>, публикувано в Официален вестник на Европейския съюз:</w:t>
      </w:r>
      <w:r>
        <w:rPr>
          <w:rFonts w:eastAsia="Calibri"/>
        </w:rPr>
        <w:br/>
      </w:r>
      <w:r>
        <w:rPr>
          <w:rFonts w:eastAsia="Calibri"/>
          <w:b/>
        </w:rPr>
        <w:t xml:space="preserve">OВEС S брой[], дата [], стр.[], </w:t>
      </w:r>
      <w:r>
        <w:rPr>
          <w:rFonts w:eastAsia="Calibri"/>
        </w:rPr>
        <w:br/>
      </w:r>
      <w:r>
        <w:rPr>
          <w:rFonts w:eastAsia="Calibri"/>
          <w:b/>
        </w:rPr>
        <w:t>Номер на обявлението в ОВ S: [ ][ ][ ][ ]/S [ ][ ][ ]–[ ][ ][ ][ ][ ][ ][ ]</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Pr>
          <w:rFonts w:eastAsia="Calibri"/>
          <w:b/>
          <w:i/>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Pr>
          <w:rFonts w:eastAsia="Calibri"/>
          <w:b/>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Информация за процедурата за възлагане на обществена поръчка</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Pr>
          <w:rFonts w:eastAsia="Calibri"/>
          <w:b/>
          <w:i/>
        </w:rPr>
        <w:t xml:space="preserve">Информацията, изисквана съгласно част I, ще бъде извлечена автоматично, </w:t>
      </w:r>
      <w:r>
        <w:rPr>
          <w:rFonts w:eastAsia="Calibri"/>
          <w:b/>
          <w:i/>
          <w:u w:val="single"/>
        </w:rPr>
        <w:t>при условие че ЕЕДОП е създаден и попълнен чрез посочената по-горе електронна система за ЕЕДОП.</w:t>
      </w:r>
      <w:r>
        <w:rPr>
          <w:rFonts w:eastAsia="Calibri"/>
          <w:b/>
          <w:u w:val="single"/>
        </w:rPr>
        <w:t xml:space="preserve"> </w:t>
      </w:r>
      <w:r>
        <w:rPr>
          <w:rFonts w:eastAsia="Calibri"/>
          <w:b/>
          <w:i/>
          <w:u w:val="single"/>
        </w:rPr>
        <w:t xml:space="preserve">В противен случай тази информация трябва да бъде попълнена от </w:t>
      </w:r>
      <w:r>
        <w:rPr>
          <w:rFonts w:eastAsia="Calibri"/>
          <w:b/>
        </w:rPr>
        <w:t>икономическия оператор</w:t>
      </w:r>
      <w:r>
        <w:rPr>
          <w:rFonts w:eastAsia="Calibri"/>
          <w:b/>
          <w:i/>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rPr>
          <w:trHeight w:val="349"/>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lastRenderedPageBreak/>
              <w:t>Идентифициране на възложителя</w:t>
            </w:r>
            <w:r>
              <w:rPr>
                <w:rFonts w:eastAsia="Calibri"/>
                <w:b/>
                <w:i/>
                <w:vertAlign w:val="superscript"/>
              </w:rPr>
              <w:footnoteReference w:id="3"/>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rPr>
          <w:trHeight w:val="349"/>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Име: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w:t>
            </w:r>
          </w:p>
        </w:tc>
      </w:tr>
      <w:tr w:rsidR="00B26FFD" w:rsidTr="00B26FFD">
        <w:trPr>
          <w:trHeight w:val="485"/>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rPr>
          <w:trHeight w:val="484"/>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Название или кратко описание на поръчката</w:t>
            </w:r>
            <w:r>
              <w:rPr>
                <w:rFonts w:eastAsia="Calibri"/>
                <w:vertAlign w:val="superscript"/>
              </w:rPr>
              <w:footnoteReference w:id="4"/>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w:t>
            </w:r>
          </w:p>
        </w:tc>
      </w:tr>
      <w:tr w:rsidR="00B26FFD" w:rsidTr="00B26FFD">
        <w:trPr>
          <w:trHeight w:val="484"/>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Референтен номер на досието, определен от възлагащия орган или възложителя (</w:t>
            </w:r>
            <w:r>
              <w:rPr>
                <w:rFonts w:eastAsia="Calibri"/>
                <w:i/>
              </w:rPr>
              <w:t>ако е приложимо</w:t>
            </w:r>
            <w:r>
              <w:rPr>
                <w:rFonts w:eastAsia="Calibri"/>
              </w:rPr>
              <w:t>)</w:t>
            </w:r>
            <w:r>
              <w:rPr>
                <w:rFonts w:eastAsia="Calibri"/>
                <w:vertAlign w:val="superscript"/>
              </w:rPr>
              <w:footnoteReference w:id="5"/>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lang w:val="en-US"/>
              </w:rPr>
            </w:pPr>
            <w:r>
              <w:rPr>
                <w:rFonts w:eastAsia="Calibri"/>
              </w:rPr>
              <w:t>[   ]</w:t>
            </w:r>
          </w:p>
        </w:tc>
      </w:tr>
    </w:tbl>
    <w:p w:rsidR="00B26FFD" w:rsidRDefault="00B26FFD" w:rsidP="00B26FFD">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eastAsia="Calibri"/>
        </w:rPr>
      </w:pPr>
      <w:r>
        <w:rPr>
          <w:rFonts w:eastAsia="Calibri"/>
          <w:b/>
          <w:i/>
          <w:u w:val="single"/>
        </w:rPr>
        <w:t>Останалата</w:t>
      </w:r>
      <w:r>
        <w:rPr>
          <w:rFonts w:eastAsia="Calibri"/>
          <w:b/>
          <w:i/>
        </w:rPr>
        <w:t xml:space="preserve"> информация във всички раздели на ЕЕДОП следва да бъде попълнена от </w:t>
      </w:r>
      <w:r>
        <w:rPr>
          <w:rFonts w:eastAsia="Calibri"/>
          <w:b/>
          <w:i/>
          <w:u w:val="single"/>
        </w:rPr>
        <w:t>икономическия оператор</w:t>
      </w:r>
    </w:p>
    <w:p w:rsidR="00B26FFD" w:rsidRDefault="00B26FFD" w:rsidP="00B26FFD">
      <w:pPr>
        <w:keepNext/>
        <w:spacing w:before="120" w:after="360"/>
        <w:jc w:val="center"/>
        <w:rPr>
          <w:rFonts w:eastAsia="Calibri"/>
          <w:b/>
          <w:lang w:val="en-US"/>
        </w:rPr>
      </w:pPr>
    </w:p>
    <w:p w:rsidR="00B26FFD" w:rsidRDefault="00B26FFD" w:rsidP="00B26FFD">
      <w:pPr>
        <w:keepNext/>
        <w:spacing w:before="120" w:after="360"/>
        <w:jc w:val="center"/>
        <w:rPr>
          <w:rFonts w:eastAsia="Calibri"/>
          <w:b/>
        </w:rPr>
      </w:pPr>
      <w:r>
        <w:rPr>
          <w:rFonts w:eastAsia="Calibri"/>
          <w:b/>
        </w:rPr>
        <w:t>Част II: Информация за икономическия оператор</w:t>
      </w:r>
    </w:p>
    <w:p w:rsidR="00B26FFD" w:rsidRDefault="00B26FFD" w:rsidP="00B26FFD">
      <w:pPr>
        <w:keepNext/>
        <w:spacing w:before="120" w:after="360"/>
        <w:jc w:val="center"/>
        <w:rPr>
          <w:rFonts w:eastAsia="Calibri"/>
          <w:b/>
          <w:smallCaps/>
        </w:rPr>
      </w:pPr>
      <w:r>
        <w:rPr>
          <w:rFonts w:eastAsia="Calibri"/>
          <w:b/>
          <w:smallCaps/>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Идентификация:</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ind w:left="850" w:hanging="850"/>
              <w:jc w:val="both"/>
              <w:rPr>
                <w:rFonts w:eastAsia="Calibri"/>
              </w:rPr>
            </w:pPr>
            <w:r>
              <w:rPr>
                <w:rFonts w:eastAsia="Calibri"/>
              </w:rPr>
              <w:t>Име: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w:t>
            </w:r>
          </w:p>
        </w:tc>
      </w:tr>
      <w:tr w:rsidR="00B26FFD" w:rsidTr="00B26FFD">
        <w:trPr>
          <w:trHeight w:val="1372"/>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Идентификационен номер по ДДС, ако е приложимо:</w:t>
            </w:r>
          </w:p>
          <w:p w:rsidR="00B26FFD" w:rsidRDefault="00B26FFD">
            <w:pPr>
              <w:spacing w:before="120" w:after="120"/>
              <w:jc w:val="both"/>
              <w:rPr>
                <w:rFonts w:eastAsia="Calibri"/>
              </w:rPr>
            </w:pPr>
            <w:r>
              <w:rPr>
                <w:rFonts w:eastAsia="Calibri"/>
              </w:rPr>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w:t>
            </w:r>
          </w:p>
          <w:p w:rsidR="00B26FFD" w:rsidRDefault="00B26FFD">
            <w:pPr>
              <w:spacing w:before="120" w:after="120"/>
              <w:jc w:val="both"/>
              <w:rPr>
                <w:rFonts w:eastAsia="Calibri"/>
              </w:rPr>
            </w:pPr>
            <w:r>
              <w:rPr>
                <w:rFonts w:eastAsia="Calibri"/>
              </w:rPr>
              <w:t>[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rPr>
          <w:trHeight w:val="2002"/>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lastRenderedPageBreak/>
              <w:t>Лице или лица за контакт</w:t>
            </w:r>
            <w:r>
              <w:rPr>
                <w:rFonts w:eastAsia="Calibri"/>
                <w:vertAlign w:val="superscript"/>
              </w:rPr>
              <w:footnoteReference w:id="6"/>
            </w:r>
            <w:r>
              <w:rPr>
                <w:rFonts w:eastAsia="Calibri"/>
              </w:rPr>
              <w:t>:</w:t>
            </w:r>
          </w:p>
          <w:p w:rsidR="00B26FFD" w:rsidRDefault="00B26FFD">
            <w:pPr>
              <w:spacing w:before="120" w:after="120"/>
              <w:jc w:val="both"/>
              <w:rPr>
                <w:rFonts w:eastAsia="Calibri"/>
              </w:rPr>
            </w:pPr>
            <w:r>
              <w:rPr>
                <w:rFonts w:eastAsia="Calibri"/>
              </w:rPr>
              <w:t>Телефон:</w:t>
            </w:r>
          </w:p>
          <w:p w:rsidR="00B26FFD" w:rsidRDefault="00B26FFD">
            <w:pPr>
              <w:spacing w:before="120" w:after="120"/>
              <w:jc w:val="both"/>
              <w:rPr>
                <w:rFonts w:eastAsia="Calibri"/>
              </w:rPr>
            </w:pPr>
            <w:r>
              <w:rPr>
                <w:rFonts w:eastAsia="Calibri"/>
              </w:rPr>
              <w:t>Ел. поща:</w:t>
            </w:r>
          </w:p>
          <w:p w:rsidR="00B26FFD" w:rsidRDefault="00B26FFD">
            <w:pPr>
              <w:spacing w:before="120" w:after="120"/>
              <w:jc w:val="both"/>
              <w:rPr>
                <w:rFonts w:eastAsia="Calibri"/>
              </w:rPr>
            </w:pPr>
            <w:r>
              <w:rPr>
                <w:rFonts w:eastAsia="Calibri"/>
              </w:rPr>
              <w:t>Интернет адрес (уеб адрес) (</w:t>
            </w:r>
            <w:r>
              <w:rPr>
                <w:rFonts w:eastAsia="Calibri"/>
                <w:i/>
              </w:rPr>
              <w:t>ако е приложимо</w:t>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p w:rsidR="00B26FFD" w:rsidRDefault="00B26FFD">
            <w:pPr>
              <w:spacing w:before="120" w:after="120"/>
              <w:jc w:val="both"/>
              <w:rPr>
                <w:rFonts w:eastAsia="Calibri"/>
              </w:rPr>
            </w:pPr>
            <w:r>
              <w:rPr>
                <w:rFonts w:eastAsia="Calibri"/>
              </w:rPr>
              <w:t>[……]</w:t>
            </w:r>
          </w:p>
          <w:p w:rsidR="00B26FFD" w:rsidRDefault="00B26FFD">
            <w:pPr>
              <w:spacing w:before="120" w:after="120"/>
              <w:jc w:val="both"/>
              <w:rPr>
                <w:rFonts w:eastAsia="Calibri"/>
              </w:rPr>
            </w:pPr>
            <w:r>
              <w:rPr>
                <w:rFonts w:eastAsia="Calibri"/>
              </w:rPr>
              <w:t>[……]</w:t>
            </w:r>
          </w:p>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Обща информация:</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Икономическият оператор микро-, малко или средно предприятие ли е</w:t>
            </w:r>
            <w:r>
              <w:rPr>
                <w:rFonts w:eastAsia="Calibri"/>
                <w:vertAlign w:val="superscript"/>
              </w:rPr>
              <w:footnoteReference w:id="7"/>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Да [] Не</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b/>
                <w:u w:val="single"/>
              </w:rPr>
              <w:t>Само в случай че поръчката е запазена</w:t>
            </w:r>
            <w:r>
              <w:rPr>
                <w:rFonts w:eastAsia="Calibri"/>
                <w:b/>
                <w:u w:val="single"/>
                <w:vertAlign w:val="superscript"/>
              </w:rPr>
              <w:footnoteReference w:id="8"/>
            </w:r>
            <w:r>
              <w:rPr>
                <w:rFonts w:eastAsia="Calibri"/>
                <w:b/>
                <w:u w:val="single"/>
              </w:rPr>
              <w:t>:</w:t>
            </w:r>
            <w:r>
              <w:rPr>
                <w:rFonts w:eastAsia="Calibri"/>
                <w:b/>
              </w:rPr>
              <w:t xml:space="preserve"> </w:t>
            </w:r>
            <w:r>
              <w:rPr>
                <w:rFonts w:eastAsia="Calibri"/>
              </w:rPr>
              <w:t>икономическият оператор защитено предприятие ли е или социално предприятие</w:t>
            </w:r>
            <w:r>
              <w:rPr>
                <w:rFonts w:eastAsia="Calibri"/>
                <w:vertAlign w:val="superscript"/>
              </w:rPr>
              <w:footnoteReference w:id="9"/>
            </w:r>
            <w:r>
              <w:rPr>
                <w:rFonts w:eastAsia="Calibri"/>
              </w:rPr>
              <w:t>, или ще осигури изпълнението на поръчката в контекста на програми за създаване на защитени работни места?</w:t>
            </w:r>
            <w:r>
              <w:rPr>
                <w:rFonts w:eastAsia="Calibri"/>
              </w:rPr>
              <w:br/>
            </w:r>
            <w:r>
              <w:rPr>
                <w:rFonts w:eastAsia="Calibri"/>
                <w:b/>
              </w:rPr>
              <w:t xml:space="preserve">Ако „да“, </w:t>
            </w:r>
            <w:r>
              <w:rPr>
                <w:rFonts w:eastAsia="Calibri"/>
              </w:rPr>
              <w:t>какъв е съответният процент работници с увреждания или в неравностойно положение?</w:t>
            </w:r>
            <w:r>
              <w:rPr>
                <w:rFonts w:eastAsia="Calibri"/>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Да [] Не</w:t>
            </w:r>
            <w:r>
              <w:rPr>
                <w:rFonts w:eastAsia="Calibri"/>
              </w:rPr>
              <w:br/>
            </w:r>
            <w:r>
              <w:rPr>
                <w:rFonts w:eastAsia="Calibri"/>
              </w:rPr>
              <w:br/>
            </w:r>
            <w:r>
              <w:rPr>
                <w:rFonts w:eastAsia="Calibri"/>
              </w:rPr>
              <w:br/>
            </w:r>
            <w:r>
              <w:rPr>
                <w:rFonts w:eastAsia="Calibri"/>
              </w:rPr>
              <w:br/>
            </w:r>
            <w:r>
              <w:rPr>
                <w:rFonts w:eastAsia="Calibri"/>
              </w:rPr>
              <w:br/>
            </w:r>
            <w:r>
              <w:rPr>
                <w:rFonts w:eastAsia="Calibri"/>
              </w:rPr>
              <w:br/>
              <w:t>[…]</w:t>
            </w:r>
            <w:r>
              <w:rPr>
                <w:rFonts w:eastAsia="Calibri"/>
              </w:rPr>
              <w:br/>
            </w:r>
            <w:r>
              <w:rPr>
                <w:rFonts w:eastAsia="Calibri"/>
              </w:rPr>
              <w:br/>
            </w:r>
            <w:r>
              <w:rPr>
                <w:rFonts w:eastAsia="Calibri"/>
              </w:rPr>
              <w:br/>
              <w:t>[….]</w:t>
            </w:r>
            <w:r>
              <w:rPr>
                <w:rFonts w:eastAsia="Calibri"/>
              </w:rPr>
              <w:br/>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Да [] Не [] Не се прилага</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b/>
              </w:rPr>
              <w:t>Ако „да“</w:t>
            </w:r>
            <w:r>
              <w:rPr>
                <w:rFonts w:eastAsia="Calibri"/>
              </w:rPr>
              <w:t>:</w:t>
            </w:r>
          </w:p>
          <w:p w:rsidR="00B26FFD" w:rsidRDefault="00B26FFD">
            <w:pPr>
              <w:spacing w:before="120" w:after="120"/>
              <w:jc w:val="both"/>
              <w:rPr>
                <w:rFonts w:eastAsia="Calibri"/>
                <w:b/>
                <w:u w:val="single"/>
              </w:rPr>
            </w:pPr>
            <w:r>
              <w:rPr>
                <w:rFonts w:eastAsia="Calibri"/>
                <w:b/>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B26FFD" w:rsidRDefault="00B26FFD">
            <w:pPr>
              <w:spacing w:before="120" w:after="120"/>
              <w:rPr>
                <w:rFonts w:eastAsia="Calibri"/>
              </w:rPr>
            </w:pPr>
            <w:r>
              <w:rPr>
                <w:rFonts w:eastAsia="Calibri"/>
              </w:rPr>
              <w:t>а) Моля посочете наименованието на списъка или сертификата и съответния регистрационен или сертификационен номер, ако е приложимо:</w:t>
            </w:r>
            <w:r>
              <w:rPr>
                <w:rFonts w:eastAsia="Calibri"/>
              </w:rPr>
              <w:br/>
            </w:r>
            <w:r>
              <w:rPr>
                <w:rFonts w:eastAsia="Calibri"/>
                <w:i/>
              </w:rPr>
              <w:t>б) Ако сертификатът за регистрацията или за сертифицирането е наличен в електронен формат, моля, посочете:</w:t>
            </w:r>
            <w:r>
              <w:rPr>
                <w:rFonts w:eastAsia="Calibri"/>
              </w:rPr>
              <w:br/>
            </w:r>
            <w:r>
              <w:rPr>
                <w:rFonts w:eastAsia="Calibri"/>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Pr>
                <w:rFonts w:eastAsia="Calibri"/>
                <w:vertAlign w:val="superscript"/>
              </w:rPr>
              <w:footnoteReference w:id="10"/>
            </w:r>
            <w:r>
              <w:rPr>
                <w:rFonts w:eastAsia="Calibri"/>
              </w:rPr>
              <w:t>:</w:t>
            </w:r>
            <w:r>
              <w:rPr>
                <w:rFonts w:eastAsia="Calibri"/>
              </w:rPr>
              <w:br/>
              <w:t>г) Регистрацията или сертифицирането обхваща ли всички задължителни критерии за подбор?</w:t>
            </w:r>
            <w:r>
              <w:rPr>
                <w:rFonts w:eastAsia="Calibri"/>
              </w:rPr>
              <w:br/>
            </w:r>
            <w:r>
              <w:rPr>
                <w:rFonts w:eastAsia="Calibri"/>
                <w:b/>
              </w:rPr>
              <w:t>Ако „не“:</w:t>
            </w:r>
            <w:r>
              <w:rPr>
                <w:rFonts w:eastAsia="Calibri"/>
              </w:rPr>
              <w:br/>
            </w:r>
            <w:r>
              <w:rPr>
                <w:rFonts w:eastAsia="Calibri"/>
                <w:b/>
                <w:u w:val="single"/>
              </w:rPr>
              <w:t>В допълнение моля, попълнете липсващата информация в част ІV, раздели А, Б, В или Г според случая</w:t>
            </w:r>
            <w:r>
              <w:rPr>
                <w:rFonts w:eastAsia="Calibri"/>
              </w:rPr>
              <w:t xml:space="preserve">  </w:t>
            </w:r>
            <w:r>
              <w:rPr>
                <w:rFonts w:eastAsia="Calibri"/>
                <w:b/>
                <w:i/>
              </w:rPr>
              <w:t>САМО ако това се изисква съгласно съответното обявление или документацията за обществената поръчка:</w:t>
            </w:r>
            <w:r>
              <w:rPr>
                <w:rFonts w:eastAsia="Calibri"/>
              </w:rPr>
              <w:br/>
              <w:t xml:space="preserve">д) Икономическият оператор може ли да представи </w:t>
            </w:r>
            <w:r>
              <w:rPr>
                <w:rFonts w:eastAsia="Calibri"/>
                <w:b/>
              </w:rPr>
              <w:t>удостоверение</w:t>
            </w:r>
            <w:r>
              <w:rPr>
                <w:rFonts w:eastAsia="Calibri"/>
              </w:rPr>
              <w:t xml:space="preserve"> за плащането на социалноосигурителни вноски и данъци или информация, която ще позволи на възлагащия орган или възложителя да получи удостоверението чрез пряк </w:t>
            </w:r>
            <w:r>
              <w:rPr>
                <w:rFonts w:eastAsia="Calibri"/>
              </w:rPr>
              <w:lastRenderedPageBreak/>
              <w:t>безплатен достъп до национална база данни във всяка държава членка?</w:t>
            </w:r>
            <w:r>
              <w:rPr>
                <w:rFonts w:eastAsia="Calibri"/>
              </w:rPr>
              <w:br/>
            </w:r>
            <w:r>
              <w:rPr>
                <w:rFonts w:eastAsia="Calibri"/>
                <w:i/>
              </w:rPr>
              <w:t>Ако съответните документи са на разположение в електронен формат, моля, посочете:</w:t>
            </w:r>
            <w:r>
              <w:rPr>
                <w:rFonts w:eastAsia="Calibri"/>
              </w:rPr>
              <w:t xml:space="preserve">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lastRenderedPageBreak/>
              <w:br/>
            </w:r>
            <w:r>
              <w:rPr>
                <w:rFonts w:eastAsia="Calibri"/>
              </w:rPr>
              <w:br/>
            </w:r>
            <w:r>
              <w:rPr>
                <w:rFonts w:eastAsia="Calibri"/>
              </w:rPr>
              <w:br/>
            </w:r>
            <w:r>
              <w:rPr>
                <w:rFonts w:eastAsia="Calibri"/>
              </w:rPr>
              <w:br/>
            </w:r>
            <w:r>
              <w:rPr>
                <w:rFonts w:eastAsia="Calibri"/>
              </w:rPr>
              <w:br/>
            </w:r>
            <w:r>
              <w:rPr>
                <w:rFonts w:eastAsia="Calibri"/>
              </w:rPr>
              <w:br/>
              <w:t>a) [……]</w:t>
            </w:r>
            <w:r>
              <w:rPr>
                <w:rFonts w:eastAsia="Calibri"/>
              </w:rPr>
              <w:br/>
            </w:r>
            <w:r>
              <w:rPr>
                <w:rFonts w:eastAsia="Calibri"/>
              </w:rPr>
              <w:br/>
            </w:r>
            <w:r>
              <w:rPr>
                <w:rFonts w:eastAsia="Calibri"/>
                <w:i/>
              </w:rPr>
              <w:t>б) (уеб адрес, орган или служба, издаващи документа, точно позоваване на документа):</w:t>
            </w:r>
            <w:r>
              <w:rPr>
                <w:rFonts w:eastAsia="Calibri"/>
              </w:rPr>
              <w:br/>
            </w:r>
            <w:r>
              <w:rPr>
                <w:rFonts w:eastAsia="Calibri"/>
                <w:i/>
              </w:rPr>
              <w:t>[……][……][……][……]</w:t>
            </w:r>
            <w:r>
              <w:rPr>
                <w:rFonts w:eastAsia="Calibri"/>
              </w:rPr>
              <w:br/>
              <w:t>в) [……]</w:t>
            </w:r>
            <w:r>
              <w:rPr>
                <w:rFonts w:eastAsia="Calibri"/>
              </w:rPr>
              <w:br/>
            </w:r>
            <w:r>
              <w:rPr>
                <w:rFonts w:eastAsia="Calibri"/>
              </w:rPr>
              <w:br/>
            </w:r>
            <w:r>
              <w:rPr>
                <w:rFonts w:eastAsia="Calibri"/>
              </w:rPr>
              <w:br/>
            </w:r>
            <w:r>
              <w:rPr>
                <w:rFonts w:eastAsia="Calibri"/>
              </w:rPr>
              <w:br/>
              <w:t>г) [] Да [] Не</w:t>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t>д) [] Да [] Не</w:t>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i/>
              </w:rPr>
              <w:t>(уеб адрес, орган или служба, издаващи документа, точно позоваване на документа):</w:t>
            </w:r>
            <w:r>
              <w:rPr>
                <w:rFonts w:eastAsia="Calibri"/>
              </w:rPr>
              <w:br/>
            </w:r>
            <w:r>
              <w:rPr>
                <w:rFonts w:eastAsia="Calibri"/>
                <w: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Форма на участие: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Икономическият оператор участва ли в процедурата за възлагане на обществена поръчка заедно с други икономически оператори</w:t>
            </w:r>
            <w:r>
              <w:rPr>
                <w:rFonts w:eastAsia="Calibri"/>
                <w:vertAlign w:val="superscript"/>
              </w:rPr>
              <w:footnoteReference w:id="11"/>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Да [] Не</w:t>
            </w:r>
          </w:p>
        </w:tc>
      </w:tr>
      <w:tr w:rsidR="00B26FFD" w:rsidTr="00B26FFD">
        <w:tc>
          <w:tcPr>
            <w:tcW w:w="9289" w:type="dxa"/>
            <w:gridSpan w:val="2"/>
            <w:tcBorders>
              <w:top w:val="single" w:sz="4" w:space="0" w:color="auto"/>
              <w:left w:val="single" w:sz="4" w:space="0" w:color="auto"/>
              <w:bottom w:val="single" w:sz="4" w:space="0" w:color="auto"/>
              <w:right w:val="single" w:sz="4" w:space="0" w:color="auto"/>
            </w:tcBorders>
            <w:shd w:val="clear" w:color="auto" w:fill="BFBFBF"/>
            <w:hideMark/>
          </w:tcPr>
          <w:p w:rsidR="00B26FFD" w:rsidRDefault="00B26FFD">
            <w:pPr>
              <w:spacing w:before="120" w:after="120"/>
              <w:jc w:val="both"/>
              <w:rPr>
                <w:rFonts w:eastAsia="Calibri"/>
                <w:b/>
                <w:i/>
              </w:rPr>
            </w:pPr>
            <w:r>
              <w:rPr>
                <w:rFonts w:eastAsia="Calibri"/>
                <w:b/>
                <w:i/>
              </w:rPr>
              <w:t>Ако „да“</w:t>
            </w:r>
            <w:r>
              <w:rPr>
                <w:rFonts w:eastAsia="Calibri"/>
                <w:i/>
              </w:rPr>
              <w:t>, моля, уверете се, че останалите участващи оператори представят отделен ЕЕДОП</w:t>
            </w: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t>Ако „да“</w:t>
            </w:r>
            <w:r>
              <w:rPr>
                <w:rFonts w:eastAsia="Calibri"/>
              </w:rPr>
              <w:t>:</w:t>
            </w:r>
            <w:r>
              <w:rPr>
                <w:rFonts w:eastAsia="Calibri"/>
              </w:rPr>
              <w:br/>
              <w:t>а) моля, посочете ролята на икономическия оператор в групата (ръководител на групата, отговорник за конкретни задачи...):</w:t>
            </w:r>
            <w:r>
              <w:rPr>
                <w:rFonts w:eastAsia="Calibri"/>
              </w:rPr>
              <w:br/>
              <w:t>б) моля, посочете другите икономически оператори, които участват заедно в процедурата за възлагане на обществена поръчка:</w:t>
            </w:r>
            <w:r>
              <w:rPr>
                <w:rFonts w:eastAsia="Calibri"/>
              </w:rPr>
              <w:br/>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br/>
              <w:t>а): [……]</w:t>
            </w:r>
            <w:r>
              <w:rPr>
                <w:rFonts w:eastAsia="Calibri"/>
              </w:rPr>
              <w:br/>
            </w:r>
            <w:r>
              <w:rPr>
                <w:rFonts w:eastAsia="Calibri"/>
              </w:rPr>
              <w:br/>
            </w:r>
            <w:r>
              <w:rPr>
                <w:rFonts w:eastAsia="Calibri"/>
              </w:rPr>
              <w:br/>
              <w:t>б): [……]</w:t>
            </w:r>
            <w:r>
              <w:rPr>
                <w:rFonts w:eastAsia="Calibri"/>
              </w:rPr>
              <w:br/>
            </w:r>
            <w:r>
              <w:rPr>
                <w:rFonts w:eastAsia="Calibri"/>
              </w:rPr>
              <w:br/>
            </w:r>
            <w:r>
              <w:rPr>
                <w:rFonts w:eastAsia="Calibri"/>
              </w:rPr>
              <w:br/>
              <w:t>в):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i/>
              </w:rPr>
            </w:pPr>
            <w:r>
              <w:rPr>
                <w:rFonts w:eastAsia="Calibri"/>
                <w:b/>
                <w:i/>
              </w:rPr>
              <w:t>Обособени позиции</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i/>
              </w:rPr>
            </w:pPr>
            <w:r>
              <w:rPr>
                <w:rFonts w:eastAsia="Calibri"/>
              </w:rPr>
              <w:t>Когато е приложимо, означение на обособената/ите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i/>
              </w:rPr>
            </w:pPr>
            <w:r>
              <w:rPr>
                <w:rFonts w:eastAsia="Calibri"/>
              </w:rPr>
              <w:t>[   ]</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Б: Информация за представителите на икономическия оператор</w:t>
      </w:r>
    </w:p>
    <w:p w:rsidR="00B26FFD" w:rsidRDefault="00B26FFD" w:rsidP="00B26FFD">
      <w:pPr>
        <w:pBdr>
          <w:top w:val="single" w:sz="4" w:space="1" w:color="auto"/>
          <w:left w:val="single" w:sz="4" w:space="4" w:color="auto"/>
          <w:bottom w:val="single" w:sz="4" w:space="1" w:color="auto"/>
          <w:right w:val="single" w:sz="4" w:space="0" w:color="auto"/>
        </w:pBdr>
        <w:shd w:val="clear" w:color="auto" w:fill="BFBFBF"/>
        <w:spacing w:before="120" w:after="120"/>
        <w:jc w:val="both"/>
        <w:rPr>
          <w:rFonts w:eastAsia="Calibri"/>
          <w:i/>
        </w:rPr>
      </w:pPr>
      <w:r>
        <w:rPr>
          <w:rFonts w:eastAsia="Calibri"/>
          <w:i/>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lastRenderedPageBreak/>
              <w:t xml:space="preserve">Пълното име </w:t>
            </w:r>
            <w:r>
              <w:rPr>
                <w:rFonts w:eastAsia="Calibri"/>
              </w:rPr>
              <w:b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r>
              <w:rPr>
                <w:rFonts w:eastAsia="Calibri"/>
              </w:rPr>
              <w:b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Пощенски адрес:</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Телефон:</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Ел. поща: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[]Да []Не</w:t>
            </w:r>
          </w:p>
        </w:tc>
      </w:tr>
    </w:tbl>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rPr>
      </w:pPr>
      <w:r>
        <w:rPr>
          <w:rFonts w:eastAsia="Calibri"/>
          <w:b/>
          <w:i/>
        </w:rPr>
        <w:t>Ако „да“</w:t>
      </w:r>
      <w:r>
        <w:rPr>
          <w:rFonts w:eastAsia="Calibri"/>
          <w:i/>
        </w:rPr>
        <w:t xml:space="preserve">, моля, представете отделно за </w:t>
      </w:r>
      <w:r>
        <w:rPr>
          <w:rFonts w:eastAsia="Calibri"/>
          <w:b/>
          <w:i/>
        </w:rPr>
        <w:t>всеки</w:t>
      </w:r>
      <w:r>
        <w:rPr>
          <w:rFonts w:eastAsia="Calibri"/>
          <w:i/>
        </w:rPr>
        <w:t xml:space="preserve"> от съответните субекти надлежно попълнен и подписан от тях ЕЕДОП, в който се посочва информацията, изисквана съгласно </w:t>
      </w:r>
      <w:r>
        <w:rPr>
          <w:rFonts w:eastAsia="Calibri"/>
          <w:b/>
          <w:i/>
        </w:rPr>
        <w:t>раздели</w:t>
      </w:r>
      <w:r>
        <w:rPr>
          <w:rFonts w:eastAsia="Calibri"/>
          <w:i/>
        </w:rPr>
        <w:t xml:space="preserve"> </w:t>
      </w:r>
      <w:r>
        <w:rPr>
          <w:rFonts w:eastAsia="Calibri"/>
          <w:b/>
          <w:i/>
        </w:rPr>
        <w:t>А и Б от настоящата част и от част III</w:t>
      </w:r>
      <w:r>
        <w:rPr>
          <w:rFonts w:eastAsia="Calibri"/>
          <w:i/>
        </w:rPr>
        <w:t xml:space="preserve">. </w:t>
      </w:r>
      <w:r>
        <w:rPr>
          <w:rFonts w:eastAsia="Calibri"/>
        </w:rPr>
        <w:br/>
      </w:r>
      <w:r>
        <w:rPr>
          <w:rFonts w:eastAsia="Calibri"/>
          <w:i/>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Pr>
          <w:rFonts w:eastAsia="Calibri"/>
        </w:rPr>
        <w:br/>
      </w:r>
      <w:r>
        <w:rPr>
          <w:rFonts w:eastAsia="Calibri"/>
          <w:i/>
        </w:rPr>
        <w:t>Посочете информацията съгласно части IV и V за всеки от съответните субекти</w:t>
      </w:r>
      <w:r>
        <w:rPr>
          <w:rFonts w:eastAsia="Calibri"/>
          <w:i/>
          <w:vertAlign w:val="superscript"/>
        </w:rPr>
        <w:footnoteReference w:id="12"/>
      </w:r>
      <w:r>
        <w:rPr>
          <w:rFonts w:eastAsia="Calibri"/>
          <w:i/>
        </w:rPr>
        <w:t>, доколкото тя има отношение към специфичния капацитет, който икономическият оператор ще използва.</w:t>
      </w:r>
    </w:p>
    <w:p w:rsidR="00B26FFD" w:rsidRDefault="00B26FFD" w:rsidP="00B26FFD">
      <w:pPr>
        <w:keepNext/>
        <w:spacing w:before="120" w:after="360"/>
        <w:jc w:val="center"/>
        <w:rPr>
          <w:rFonts w:eastAsia="Calibri"/>
          <w:b/>
          <w:lang w:val="en-US"/>
        </w:rPr>
      </w:pPr>
    </w:p>
    <w:p w:rsidR="00B26FFD" w:rsidRDefault="00B26FFD" w:rsidP="00B26FFD">
      <w:pPr>
        <w:keepNext/>
        <w:spacing w:before="120" w:after="360"/>
        <w:jc w:val="center"/>
        <w:rPr>
          <w:rFonts w:eastAsia="Calibri"/>
          <w:b/>
          <w:u w:val="single"/>
        </w:rPr>
      </w:pPr>
      <w:r>
        <w:rPr>
          <w:rFonts w:eastAsia="Calibri"/>
          <w:b/>
        </w:rPr>
        <w:t xml:space="preserve">Г: Информация за подизпълнители, чийто капацитет икономическият оператор </w:t>
      </w:r>
      <w:r>
        <w:rPr>
          <w:rFonts w:eastAsia="Calibri"/>
          <w:b/>
          <w:u w:val="single"/>
        </w:rPr>
        <w:t>няма</w:t>
      </w:r>
      <w:r>
        <w:rPr>
          <w:rFonts w:eastAsia="Calibri"/>
          <w:b/>
        </w:rPr>
        <w:t xml:space="preserve"> да използва</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center"/>
        <w:rPr>
          <w:rFonts w:eastAsia="Calibri"/>
          <w:b/>
          <w:sz w:val="32"/>
        </w:rPr>
      </w:pPr>
      <w:r>
        <w:rPr>
          <w:rFonts w:eastAsia="Calibri"/>
          <w:b/>
          <w:sz w:val="32"/>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[]Да []Не </w:t>
            </w:r>
            <w:r>
              <w:rPr>
                <w:rFonts w:eastAsia="Calibri"/>
                <w:b/>
              </w:rPr>
              <w:t>Ако да и доколкото е известно</w:t>
            </w:r>
            <w:r>
              <w:rPr>
                <w:rFonts w:eastAsia="Calibri"/>
              </w:rPr>
              <w:t xml:space="preserve">, моля, приложете списък на предлаганите подизпълнители: </w:t>
            </w:r>
          </w:p>
          <w:p w:rsidR="00B26FFD" w:rsidRDefault="00B26FFD">
            <w:pPr>
              <w:spacing w:before="120" w:after="120"/>
              <w:jc w:val="both"/>
              <w:rPr>
                <w:rFonts w:eastAsia="Calibri"/>
              </w:rPr>
            </w:pPr>
            <w:r>
              <w:rPr>
                <w:rFonts w:eastAsia="Calibri"/>
              </w:rPr>
              <w:t>[……]</w:t>
            </w:r>
          </w:p>
        </w:tc>
      </w:tr>
    </w:tbl>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Pr>
          <w:rFonts w:eastAsia="Calibri"/>
          <w:b/>
          <w:i/>
          <w:u w:val="single"/>
        </w:rPr>
        <w:t>Ако възлагащият орган или възложителят изрично изисква тази информация</w:t>
      </w:r>
      <w:r>
        <w:rPr>
          <w:rFonts w:eastAsia="Calibri"/>
          <w:b/>
          <w:i/>
        </w:rPr>
        <w:t xml:space="preserve"> в допълнение към информацията съгласно</w:t>
      </w:r>
      <w:r>
        <w:rPr>
          <w:rFonts w:eastAsia="Calibri"/>
          <w:b/>
        </w:rPr>
        <w:t xml:space="preserve"> </w:t>
      </w:r>
      <w:r>
        <w:rPr>
          <w:rFonts w:eastAsia="Calibri"/>
          <w:b/>
          <w:i/>
        </w:rPr>
        <w:t xml:space="preserve">настоящия раздел, </w:t>
      </w:r>
      <w:r>
        <w:rPr>
          <w:rFonts w:eastAsia="Calibri"/>
          <w:b/>
          <w:i/>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B26FFD" w:rsidRDefault="00B26FFD" w:rsidP="00B26FFD">
      <w:pPr>
        <w:keepNext/>
        <w:spacing w:before="120" w:after="360"/>
        <w:jc w:val="center"/>
        <w:rPr>
          <w:rFonts w:eastAsia="Calibri"/>
          <w:b/>
          <w:lang w:val="en-US"/>
        </w:rPr>
      </w:pPr>
    </w:p>
    <w:p w:rsidR="00B26FFD" w:rsidRDefault="00B26FFD" w:rsidP="00B26FFD">
      <w:pPr>
        <w:keepNext/>
        <w:spacing w:before="120" w:after="360"/>
        <w:jc w:val="center"/>
        <w:rPr>
          <w:rFonts w:eastAsia="Calibri"/>
          <w:b/>
        </w:rPr>
      </w:pPr>
      <w:r>
        <w:rPr>
          <w:rFonts w:eastAsia="Calibri"/>
          <w:b/>
        </w:rPr>
        <w:t>Част III: Основания за изключване</w:t>
      </w:r>
    </w:p>
    <w:p w:rsidR="00B26FFD" w:rsidRDefault="00B26FFD" w:rsidP="00B26FFD">
      <w:pPr>
        <w:keepNext/>
        <w:spacing w:before="120" w:after="360"/>
        <w:jc w:val="center"/>
        <w:rPr>
          <w:rFonts w:eastAsia="Calibri"/>
          <w:b/>
          <w:smallCaps/>
        </w:rPr>
      </w:pPr>
      <w:r>
        <w:rPr>
          <w:rFonts w:eastAsia="Calibri"/>
          <w:b/>
          <w:smallCaps/>
        </w:rPr>
        <w:t>А: Основания, свързани с наказателни присъди</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rPr>
      </w:pPr>
      <w:r>
        <w:rPr>
          <w:rFonts w:eastAsia="Calibri"/>
          <w:i/>
        </w:rPr>
        <w:t>Член 57, параграф 1 от Директива 2014/24/ЕС съдържа следните основания за изключване:</w:t>
      </w:r>
    </w:p>
    <w:p w:rsidR="00B26FFD" w:rsidRDefault="00B26FFD" w:rsidP="00B26FFD">
      <w:pPr>
        <w:numPr>
          <w:ilvl w:val="0"/>
          <w:numId w:val="12"/>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Pr>
          <w:rFonts w:eastAsia="Calibri"/>
          <w:i/>
        </w:rPr>
        <w:t xml:space="preserve">Участие в </w:t>
      </w:r>
      <w:r>
        <w:rPr>
          <w:rFonts w:eastAsia="Calibri"/>
          <w:b/>
          <w:i/>
        </w:rPr>
        <w:t>престъпна организация</w:t>
      </w:r>
      <w:r>
        <w:rPr>
          <w:rFonts w:eastAsia="Calibri"/>
          <w:b/>
          <w:i/>
          <w:vertAlign w:val="superscript"/>
        </w:rPr>
        <w:footnoteReference w:id="13"/>
      </w:r>
      <w:r>
        <w:rPr>
          <w:rFonts w:eastAsia="Calibri"/>
        </w:rPr>
        <w:t>:</w:t>
      </w:r>
    </w:p>
    <w:p w:rsidR="00B26FFD" w:rsidRDefault="00B26FFD" w:rsidP="00B26FFD">
      <w:pPr>
        <w:numPr>
          <w:ilvl w:val="0"/>
          <w:numId w:val="3"/>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Pr>
          <w:rFonts w:eastAsia="Calibri"/>
          <w:b/>
          <w:i/>
        </w:rPr>
        <w:t>Корупция</w:t>
      </w:r>
      <w:r>
        <w:rPr>
          <w:rFonts w:eastAsia="Calibri"/>
          <w:b/>
          <w:i/>
          <w:vertAlign w:val="superscript"/>
        </w:rPr>
        <w:footnoteReference w:id="14"/>
      </w:r>
      <w:r>
        <w:rPr>
          <w:rFonts w:eastAsia="Calibri"/>
        </w:rPr>
        <w:t>:</w:t>
      </w:r>
    </w:p>
    <w:p w:rsidR="00B26FFD" w:rsidRDefault="00B26FFD" w:rsidP="00B26FFD">
      <w:pPr>
        <w:numPr>
          <w:ilvl w:val="0"/>
          <w:numId w:val="3"/>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Pr>
          <w:rFonts w:eastAsia="Calibri"/>
          <w:b/>
          <w:i/>
        </w:rPr>
        <w:lastRenderedPageBreak/>
        <w:t>Измама</w:t>
      </w:r>
      <w:r>
        <w:rPr>
          <w:rFonts w:eastAsia="Calibri"/>
          <w:b/>
          <w:i/>
          <w:vertAlign w:val="superscript"/>
        </w:rPr>
        <w:footnoteReference w:id="15"/>
      </w:r>
      <w:r>
        <w:rPr>
          <w:rFonts w:eastAsia="Calibri"/>
        </w:rPr>
        <w:t>:</w:t>
      </w:r>
    </w:p>
    <w:p w:rsidR="00B26FFD" w:rsidRDefault="00B26FFD" w:rsidP="00B26FFD">
      <w:pPr>
        <w:numPr>
          <w:ilvl w:val="0"/>
          <w:numId w:val="3"/>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Pr>
          <w:rFonts w:eastAsia="Calibri"/>
          <w:b/>
          <w:i/>
        </w:rPr>
        <w:t>Терористични престъпления или престъпления, които са свързани с терористични дейности</w:t>
      </w:r>
      <w:r>
        <w:rPr>
          <w:rFonts w:eastAsia="Calibri"/>
          <w:b/>
          <w:i/>
          <w:vertAlign w:val="superscript"/>
        </w:rPr>
        <w:footnoteReference w:id="16"/>
      </w:r>
      <w:r>
        <w:rPr>
          <w:rFonts w:eastAsia="Calibri"/>
        </w:rPr>
        <w:t>:</w:t>
      </w:r>
    </w:p>
    <w:p w:rsidR="00B26FFD" w:rsidRDefault="00B26FFD" w:rsidP="00B26FFD">
      <w:pPr>
        <w:numPr>
          <w:ilvl w:val="0"/>
          <w:numId w:val="3"/>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color w:val="000000"/>
        </w:rPr>
      </w:pPr>
      <w:r>
        <w:rPr>
          <w:rFonts w:eastAsia="Calibri"/>
          <w:b/>
          <w:i/>
        </w:rPr>
        <w:t>Изпиране на пари или финансиране на тероризъм</w:t>
      </w:r>
      <w:r>
        <w:rPr>
          <w:rFonts w:eastAsia="Calibri"/>
          <w:b/>
          <w:i/>
          <w:vertAlign w:val="superscript"/>
        </w:rPr>
        <w:footnoteReference w:id="17"/>
      </w:r>
    </w:p>
    <w:p w:rsidR="00B26FFD" w:rsidRDefault="00B26FFD" w:rsidP="00B26FFD">
      <w:pPr>
        <w:numPr>
          <w:ilvl w:val="0"/>
          <w:numId w:val="3"/>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rPr>
      </w:pPr>
      <w:r>
        <w:rPr>
          <w:rFonts w:eastAsia="Calibri"/>
          <w:b/>
          <w:i/>
        </w:rPr>
        <w:t>Детски труд</w:t>
      </w:r>
      <w:r>
        <w:rPr>
          <w:rFonts w:eastAsia="Calibri"/>
          <w:i/>
        </w:rPr>
        <w:t xml:space="preserve"> и други форми на </w:t>
      </w:r>
      <w:r>
        <w:rPr>
          <w:rFonts w:eastAsia="Calibri"/>
          <w:b/>
          <w:i/>
        </w:rPr>
        <w:t>трафик на хора</w:t>
      </w:r>
      <w:r>
        <w:rPr>
          <w:rFonts w:eastAsia="Calibri"/>
          <w:b/>
          <w:i/>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Издадена ли е по отношение на </w:t>
            </w:r>
            <w:r>
              <w:rPr>
                <w:rFonts w:eastAsia="Calibri"/>
                <w:b/>
              </w:rPr>
              <w:t>икономическия оператор</w:t>
            </w:r>
            <w:r>
              <w:rPr>
                <w:rFonts w:eastAsia="Calibri"/>
              </w:rPr>
              <w:t xml:space="preserve"> или на </w:t>
            </w:r>
            <w:r>
              <w:rPr>
                <w:rFonts w:eastAsia="Calibri"/>
                <w:b/>
              </w:rPr>
              <w:t>лице</w:t>
            </w:r>
            <w:r>
              <w:rPr>
                <w:rFonts w:eastAsia="Calibri"/>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Pr>
                <w:rFonts w:eastAsia="Calibri"/>
                <w:b/>
              </w:rPr>
              <w:t>окончателна присъда</w:t>
            </w:r>
            <w:r>
              <w:rPr>
                <w:rFonts w:eastAsia="Calibri"/>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Да [] Не</w:t>
            </w:r>
          </w:p>
          <w:p w:rsidR="00B26FFD" w:rsidRDefault="00B26FFD">
            <w:pPr>
              <w:spacing w:before="120" w:after="120"/>
              <w:jc w:val="both"/>
              <w:rPr>
                <w:rFonts w:eastAsia="Calibri"/>
              </w:rPr>
            </w:pPr>
            <w:r>
              <w:rPr>
                <w:rFonts w:eastAsia="Calibri"/>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Pr>
                <w:rFonts w:eastAsia="Calibri"/>
              </w:rPr>
              <w:br/>
            </w:r>
            <w:r>
              <w:rPr>
                <w:rFonts w:eastAsia="Calibri"/>
                <w:i/>
              </w:rPr>
              <w:t>[……][……][……][……]</w:t>
            </w:r>
            <w:r>
              <w:rPr>
                <w:rFonts w:eastAsia="Calibri"/>
                <w:i/>
                <w:vertAlign w:val="superscript"/>
              </w:rPr>
              <w:footnoteReference w:id="19"/>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lastRenderedPageBreak/>
              <w:t>Ако „да“,</w:t>
            </w:r>
            <w:r>
              <w:rPr>
                <w:rFonts w:eastAsia="Calibri"/>
              </w:rPr>
              <w:t xml:space="preserve"> моля посочете</w:t>
            </w:r>
            <w:r>
              <w:rPr>
                <w:rFonts w:eastAsia="Calibri"/>
                <w:vertAlign w:val="superscript"/>
              </w:rPr>
              <w:footnoteReference w:id="20"/>
            </w:r>
            <w:r>
              <w:rPr>
                <w:rFonts w:eastAsia="Calibri"/>
              </w:rPr>
              <w:t>:</w:t>
            </w:r>
            <w:r>
              <w:rPr>
                <w:rFonts w:eastAsia="Calibri"/>
              </w:rPr>
              <w:br/>
              <w:t xml:space="preserve">а) дата на присъдата, посочете за коя от точки 1 — 6 се отнася и основанието(ята) за нея; </w:t>
            </w:r>
          </w:p>
          <w:p w:rsidR="00B26FFD" w:rsidRDefault="00B26FFD">
            <w:pPr>
              <w:spacing w:before="120" w:after="120"/>
              <w:rPr>
                <w:rFonts w:eastAsia="Calibri"/>
              </w:rPr>
            </w:pPr>
            <w:r>
              <w:rPr>
                <w:rFonts w:eastAsia="Calibri"/>
              </w:rPr>
              <w:t>б) посочете лицето, което е осъдено [ ];</w:t>
            </w:r>
            <w:r>
              <w:rPr>
                <w:rFonts w:eastAsia="Calibri"/>
              </w:rPr>
              <w:br/>
            </w:r>
            <w:r>
              <w:rPr>
                <w:rFonts w:eastAsia="Calibri"/>
                <w:b/>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br/>
              <w:t>a) дата:[   ], буква(и): [   ], причина(а):[   ]</w:t>
            </w:r>
            <w:r>
              <w:rPr>
                <w:rFonts w:eastAsia="Calibri"/>
                <w:i/>
                <w:vertAlign w:val="superscript"/>
              </w:rPr>
              <w:t xml:space="preserve"> </w:t>
            </w:r>
            <w:r>
              <w:rPr>
                <w:rFonts w:eastAsia="Calibri"/>
              </w:rPr>
              <w:br/>
            </w:r>
            <w:r>
              <w:rPr>
                <w:rFonts w:eastAsia="Calibri"/>
              </w:rPr>
              <w:br/>
            </w:r>
            <w:r>
              <w:rPr>
                <w:rFonts w:eastAsia="Calibri"/>
              </w:rPr>
              <w:br/>
              <w:t>б) [……]</w:t>
            </w:r>
            <w:r>
              <w:rPr>
                <w:rFonts w:eastAsia="Calibri"/>
              </w:rPr>
              <w:br/>
              <w:t>в) продължителността на срока на изключване [……] и съответната(ите) точка(и) [   ]</w:t>
            </w:r>
          </w:p>
          <w:p w:rsidR="00B26FFD" w:rsidRDefault="00B26FFD">
            <w:pPr>
              <w:spacing w:before="120" w:after="120"/>
              <w:jc w:val="both"/>
              <w:rPr>
                <w:rFonts w:eastAsia="Calibri"/>
              </w:rPr>
            </w:pPr>
            <w:r>
              <w:rPr>
                <w:rFonts w:eastAsia="Calibri"/>
                <w:i/>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Pr>
                <w:rFonts w:eastAsia="Calibri"/>
                <w:i/>
                <w:vertAlign w:val="superscript"/>
              </w:rPr>
              <w:footnoteReference w:id="21"/>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Pr>
                <w:rFonts w:eastAsia="Calibri"/>
                <w:vertAlign w:val="superscript"/>
              </w:rPr>
              <w:footnoteReference w:id="22"/>
            </w:r>
            <w:r>
              <w:rPr>
                <w:rFonts w:eastAsia="Calibri"/>
              </w:rPr>
              <w:t xml:space="preserve"> („реабилитиране по своя инициатива“)?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 Да [] Не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b/>
              </w:rPr>
              <w:t>Ако „да“</w:t>
            </w:r>
            <w:r>
              <w:rPr>
                <w:rFonts w:eastAsia="Calibri"/>
              </w:rPr>
              <w:t>, моля опишете предприетите мерки</w:t>
            </w:r>
            <w:r>
              <w:rPr>
                <w:rFonts w:eastAsia="Calibri"/>
                <w:vertAlign w:val="superscript"/>
              </w:rPr>
              <w:footnoteReference w:id="23"/>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B26FFD" w:rsidTr="00B26FFD">
        <w:tc>
          <w:tcPr>
            <w:tcW w:w="4480"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Плащане на данъци или социалноосигурителни вноски:</w:t>
            </w:r>
          </w:p>
        </w:tc>
        <w:tc>
          <w:tcPr>
            <w:tcW w:w="4809" w:type="dxa"/>
            <w:gridSpan w:val="2"/>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480"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Икономическият оператор изпълнил ли е всички </w:t>
            </w:r>
            <w:r>
              <w:rPr>
                <w:rFonts w:eastAsia="Calibri"/>
                <w:b/>
              </w:rPr>
              <w:t>свои</w:t>
            </w:r>
            <w:r>
              <w:rPr>
                <w:rFonts w:eastAsia="Calibri"/>
              </w:rPr>
              <w:t xml:space="preserve"> </w:t>
            </w:r>
            <w:r>
              <w:rPr>
                <w:rFonts w:eastAsia="Calibri"/>
                <w:b/>
              </w:rPr>
              <w:t>задължения, свързани с плащането на данъци или социалноосигурителни вноски</w:t>
            </w:r>
            <w:r>
              <w:rPr>
                <w:rFonts w:eastAsia="Calibri"/>
              </w:rPr>
              <w:t xml:space="preserve">, както в страната, в която той е установен, така и </w:t>
            </w:r>
            <w:r>
              <w:rPr>
                <w:rFonts w:eastAsia="Calibri"/>
              </w:rPr>
              <w:lastRenderedPageBreak/>
              <w:t>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lastRenderedPageBreak/>
              <w:t>[] Да [] Не</w:t>
            </w:r>
          </w:p>
        </w:tc>
      </w:tr>
      <w:tr w:rsidR="00B26FFD" w:rsidTr="00B26FFD">
        <w:trPr>
          <w:trHeight w:val="470"/>
        </w:trPr>
        <w:tc>
          <w:tcPr>
            <w:tcW w:w="4480" w:type="dxa"/>
            <w:vMerge w:val="restart"/>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br/>
            </w:r>
            <w:r>
              <w:rPr>
                <w:rFonts w:eastAsia="Calibri"/>
              </w:rPr>
              <w:br/>
            </w:r>
            <w:r>
              <w:rPr>
                <w:rFonts w:eastAsia="Calibri"/>
                <w:b/>
              </w:rPr>
              <w:t>Ако „не“</w:t>
            </w:r>
            <w:r>
              <w:rPr>
                <w:rFonts w:eastAsia="Calibri"/>
              </w:rPr>
              <w:t>, моля посочете:</w:t>
            </w:r>
            <w:r>
              <w:rPr>
                <w:rFonts w:eastAsia="Calibri"/>
              </w:rPr>
              <w:br/>
              <w:t>а) съответната страна или държава членка;</w:t>
            </w:r>
          </w:p>
          <w:p w:rsidR="00B26FFD" w:rsidRDefault="00B26FFD">
            <w:pPr>
              <w:spacing w:before="120" w:after="120"/>
              <w:rPr>
                <w:rFonts w:eastAsia="Calibri"/>
              </w:rPr>
            </w:pPr>
            <w:r>
              <w:rPr>
                <w:rFonts w:eastAsia="Calibri"/>
              </w:rPr>
              <w:t>б) размера на съответната сума;</w:t>
            </w:r>
            <w:r>
              <w:rPr>
                <w:rFonts w:eastAsia="Calibri"/>
              </w:rPr>
              <w:br/>
              <w:t>в) как е установено нарушението на задълженията:</w:t>
            </w:r>
            <w:r>
              <w:rPr>
                <w:rFonts w:eastAsia="Calibri"/>
              </w:rPr>
              <w:br/>
              <w:t xml:space="preserve">1) чрез съдебно </w:t>
            </w:r>
            <w:r>
              <w:rPr>
                <w:rFonts w:eastAsia="Calibri"/>
                <w:b/>
              </w:rPr>
              <w:t>решение</w:t>
            </w:r>
            <w:r>
              <w:rPr>
                <w:rFonts w:eastAsia="Calibri"/>
              </w:rPr>
              <w:t xml:space="preserve"> или административен </w:t>
            </w:r>
            <w:r>
              <w:rPr>
                <w:rFonts w:eastAsia="Calibri"/>
                <w:b/>
              </w:rPr>
              <w:t>акт</w:t>
            </w:r>
            <w:r>
              <w:rPr>
                <w:rFonts w:eastAsia="Calibri"/>
              </w:rPr>
              <w:t>:</w:t>
            </w:r>
          </w:p>
          <w:p w:rsidR="00B26FFD" w:rsidRDefault="00B26FFD">
            <w:pPr>
              <w:numPr>
                <w:ilvl w:val="0"/>
                <w:numId w:val="2"/>
              </w:numPr>
              <w:spacing w:before="120" w:after="120"/>
              <w:jc w:val="both"/>
              <w:rPr>
                <w:rFonts w:eastAsia="Calibri"/>
              </w:rPr>
            </w:pPr>
            <w:r>
              <w:rPr>
                <w:rFonts w:eastAsia="Calibri"/>
              </w:rPr>
              <w:tab/>
              <w:t>Решението или актът с окончателен и обвързващ характер ли е?</w:t>
            </w:r>
          </w:p>
          <w:p w:rsidR="00B26FFD" w:rsidRDefault="00B26FFD">
            <w:pPr>
              <w:numPr>
                <w:ilvl w:val="0"/>
                <w:numId w:val="13"/>
              </w:numPr>
              <w:spacing w:before="120" w:after="120"/>
              <w:jc w:val="both"/>
              <w:rPr>
                <w:rFonts w:eastAsia="Calibri"/>
              </w:rPr>
            </w:pPr>
            <w:r>
              <w:rPr>
                <w:rFonts w:eastAsia="Calibri"/>
              </w:rPr>
              <w:t>Моля, посочете датата на присъдата или решението/акта.</w:t>
            </w:r>
          </w:p>
          <w:p w:rsidR="00B26FFD" w:rsidRDefault="00B26FFD">
            <w:pPr>
              <w:numPr>
                <w:ilvl w:val="0"/>
                <w:numId w:val="13"/>
              </w:numPr>
              <w:spacing w:before="120" w:after="120"/>
              <w:jc w:val="both"/>
              <w:rPr>
                <w:rFonts w:eastAsia="Calibri"/>
              </w:rPr>
            </w:pPr>
            <w:r>
              <w:rPr>
                <w:rFonts w:eastAsia="Calibri"/>
              </w:rPr>
              <w:t xml:space="preserve">В случай на присъда — срокът на изключване, </w:t>
            </w:r>
            <w:r>
              <w:rPr>
                <w:rFonts w:eastAsia="Calibri"/>
                <w:b/>
              </w:rPr>
              <w:t xml:space="preserve">ако е определен </w:t>
            </w:r>
            <w:r>
              <w:rPr>
                <w:rFonts w:eastAsia="Calibri"/>
                <w:b/>
                <w:u w:val="words"/>
              </w:rPr>
              <w:t xml:space="preserve">пряко </w:t>
            </w:r>
            <w:r>
              <w:rPr>
                <w:rFonts w:eastAsia="Calibri"/>
                <w:b/>
              </w:rPr>
              <w:t>в присъдата:</w:t>
            </w:r>
          </w:p>
          <w:p w:rsidR="00B26FFD" w:rsidRDefault="00B26FFD">
            <w:pPr>
              <w:spacing w:before="120" w:after="120"/>
              <w:jc w:val="both"/>
              <w:rPr>
                <w:rFonts w:eastAsia="Calibri"/>
              </w:rPr>
            </w:pPr>
            <w:r>
              <w:rPr>
                <w:rFonts w:eastAsia="Calibri"/>
              </w:rPr>
              <w:t xml:space="preserve">2) по </w:t>
            </w:r>
            <w:r>
              <w:rPr>
                <w:rFonts w:eastAsia="Calibri"/>
                <w:b/>
              </w:rPr>
              <w:t>друг начин</w:t>
            </w:r>
            <w:r>
              <w:rPr>
                <w:rFonts w:eastAsia="Calibri"/>
              </w:rPr>
              <w:t>? Моля, уточнете:</w:t>
            </w:r>
          </w:p>
          <w:p w:rsidR="00B26FFD" w:rsidRDefault="00B26FFD">
            <w:pPr>
              <w:spacing w:before="120" w:after="120"/>
              <w:jc w:val="both"/>
              <w:rPr>
                <w:rFonts w:eastAsia="Calibri"/>
              </w:rPr>
            </w:pPr>
            <w:r>
              <w:rPr>
                <w:rFonts w:eastAsia="Calibri"/>
              </w:rPr>
              <w:t>г) Икономическият оператор изпълнил ли е задълженията си, като изплати или 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rPr>
            </w:pPr>
            <w:r>
              <w:rPr>
                <w:rFonts w:eastAsia="Calibri"/>
                <w:b/>
              </w:rPr>
              <w:t>Данъци</w:t>
            </w:r>
          </w:p>
        </w:tc>
        <w:tc>
          <w:tcPr>
            <w:tcW w:w="258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rPr>
            </w:pPr>
            <w:r>
              <w:rPr>
                <w:rFonts w:eastAsia="Calibri"/>
                <w:b/>
              </w:rPr>
              <w:t>Социалноосигурителни вноски</w:t>
            </w:r>
          </w:p>
        </w:tc>
      </w:tr>
      <w:tr w:rsidR="00B26FFD" w:rsidTr="00B26FFD">
        <w:trPr>
          <w:trHeight w:val="1977"/>
        </w:trPr>
        <w:tc>
          <w:tcPr>
            <w:tcW w:w="4480" w:type="dxa"/>
            <w:vMerge/>
            <w:tcBorders>
              <w:top w:val="single" w:sz="4" w:space="0" w:color="auto"/>
              <w:left w:val="single" w:sz="4" w:space="0" w:color="auto"/>
              <w:bottom w:val="single" w:sz="4" w:space="0" w:color="auto"/>
              <w:right w:val="single" w:sz="4" w:space="0" w:color="auto"/>
            </w:tcBorders>
            <w:vAlign w:val="center"/>
            <w:hideMark/>
          </w:tcPr>
          <w:p w:rsidR="00B26FFD" w:rsidRDefault="00B26FFD">
            <w:pPr>
              <w:rPr>
                <w:rFonts w:eastAsia="Calibri"/>
              </w:rPr>
            </w:pPr>
          </w:p>
        </w:tc>
        <w:tc>
          <w:tcPr>
            <w:tcW w:w="2224"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rPr>
            </w:pPr>
            <w:r>
              <w:rPr>
                <w:rFonts w:eastAsia="Calibri"/>
              </w:rPr>
              <w:br/>
              <w:t>a) [……]</w:t>
            </w:r>
            <w:r>
              <w:rPr>
                <w:rFonts w:eastAsia="Calibri"/>
              </w:rPr>
              <w:br/>
              <w:t>б) [……]</w:t>
            </w:r>
            <w:r>
              <w:rPr>
                <w:rFonts w:eastAsia="Calibri"/>
              </w:rPr>
              <w:br/>
              <w:t>в1) [] Да [] Не</w:t>
            </w:r>
          </w:p>
          <w:p w:rsidR="00B26FFD" w:rsidRDefault="00B26FFD">
            <w:pPr>
              <w:numPr>
                <w:ilvl w:val="0"/>
                <w:numId w:val="1"/>
              </w:numPr>
              <w:spacing w:before="120" w:after="120"/>
              <w:jc w:val="both"/>
              <w:rPr>
                <w:rFonts w:eastAsia="Calibri"/>
              </w:rPr>
            </w:pPr>
            <w:r>
              <w:rPr>
                <w:rFonts w:eastAsia="Calibri"/>
              </w:rPr>
              <w:t>[] Да [] Не</w:t>
            </w:r>
          </w:p>
          <w:p w:rsidR="00B26FFD" w:rsidRDefault="00B26FFD">
            <w:pPr>
              <w:numPr>
                <w:ilvl w:val="0"/>
                <w:numId w:val="14"/>
              </w:numPr>
              <w:spacing w:before="120" w:after="120"/>
              <w:jc w:val="both"/>
              <w:rPr>
                <w:rFonts w:eastAsia="Calibri"/>
              </w:rPr>
            </w:pPr>
            <w:r>
              <w:rPr>
                <w:rFonts w:eastAsia="Calibri"/>
              </w:rPr>
              <w:t>[……]</w:t>
            </w:r>
            <w:r>
              <w:rPr>
                <w:rFonts w:eastAsia="Calibri"/>
              </w:rPr>
              <w:br/>
            </w:r>
          </w:p>
          <w:p w:rsidR="00B26FFD" w:rsidRDefault="00B26FFD">
            <w:pPr>
              <w:numPr>
                <w:ilvl w:val="0"/>
                <w:numId w:val="14"/>
              </w:numPr>
              <w:spacing w:before="120" w:after="120"/>
              <w:jc w:val="both"/>
              <w:rPr>
                <w:rFonts w:eastAsia="Calibri"/>
              </w:rPr>
            </w:pPr>
            <w:r>
              <w:rPr>
                <w:rFonts w:eastAsia="Calibri"/>
              </w:rPr>
              <w:t>[……]</w:t>
            </w:r>
            <w:r>
              <w:rPr>
                <w:rFonts w:eastAsia="Calibri"/>
              </w:rPr>
              <w:br/>
            </w:r>
            <w:r>
              <w:rPr>
                <w:rFonts w:eastAsia="Calibri"/>
              </w:rPr>
              <w:br/>
            </w:r>
          </w:p>
          <w:p w:rsidR="00B26FFD" w:rsidRDefault="00B26FFD">
            <w:pPr>
              <w:spacing w:before="120" w:after="120"/>
              <w:rPr>
                <w:rFonts w:eastAsia="Calibri"/>
              </w:rPr>
            </w:pPr>
          </w:p>
          <w:p w:rsidR="00B26FFD" w:rsidRDefault="00B26FFD">
            <w:pPr>
              <w:spacing w:before="120" w:after="120"/>
              <w:rPr>
                <w:rFonts w:eastAsia="Calibri"/>
              </w:rPr>
            </w:pPr>
          </w:p>
          <w:p w:rsidR="00B26FFD" w:rsidRDefault="00B26FFD">
            <w:pPr>
              <w:spacing w:before="120" w:after="120"/>
              <w:rPr>
                <w:rFonts w:eastAsia="Calibri"/>
              </w:rPr>
            </w:pPr>
          </w:p>
          <w:p w:rsidR="00B26FFD" w:rsidRDefault="00B26FFD">
            <w:pPr>
              <w:spacing w:before="120" w:after="120"/>
              <w:rPr>
                <w:rFonts w:eastAsia="Calibri"/>
              </w:rPr>
            </w:pPr>
            <w:r>
              <w:rPr>
                <w:rFonts w:eastAsia="Calibri"/>
              </w:rPr>
              <w:t>в2) [ …]</w:t>
            </w:r>
            <w:r>
              <w:rPr>
                <w:rFonts w:eastAsia="Calibri"/>
              </w:rPr>
              <w:br/>
            </w:r>
          </w:p>
          <w:p w:rsidR="00B26FFD" w:rsidRDefault="00B26FFD">
            <w:pPr>
              <w:spacing w:before="120" w:after="120"/>
              <w:rPr>
                <w:rFonts w:eastAsia="Calibri"/>
              </w:rPr>
            </w:pPr>
            <w:r>
              <w:rPr>
                <w:rFonts w:eastAsia="Calibri"/>
              </w:rPr>
              <w:t>г) [] Да [] Не</w:t>
            </w:r>
            <w:r>
              <w:rPr>
                <w:rFonts w:eastAsia="Calibri"/>
              </w:rPr>
              <w:br/>
            </w:r>
            <w:r>
              <w:rPr>
                <w:rFonts w:eastAsia="Calibri"/>
                <w:b/>
              </w:rPr>
              <w:t>Ако „да“</w:t>
            </w:r>
            <w:r>
              <w:rPr>
                <w:rFonts w:eastAsia="Calibri"/>
              </w:rPr>
              <w:t>, моля, опишете подробно: [……]</w:t>
            </w:r>
          </w:p>
        </w:tc>
        <w:tc>
          <w:tcPr>
            <w:tcW w:w="258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rPr>
            </w:pPr>
            <w:r>
              <w:rPr>
                <w:rFonts w:eastAsia="Calibri"/>
              </w:rPr>
              <w:br/>
              <w:t>a) [……]б) [……]</w:t>
            </w:r>
            <w:r>
              <w:rPr>
                <w:rFonts w:eastAsia="Calibri"/>
              </w:rPr>
              <w:br/>
            </w:r>
            <w:r>
              <w:rPr>
                <w:rFonts w:eastAsia="Calibri"/>
              </w:rPr>
              <w:br/>
              <w:t>в1) [] Да [] Не</w:t>
            </w:r>
          </w:p>
          <w:p w:rsidR="00B26FFD" w:rsidRDefault="00B26FFD">
            <w:pPr>
              <w:numPr>
                <w:ilvl w:val="0"/>
                <w:numId w:val="14"/>
              </w:numPr>
              <w:spacing w:before="120" w:after="120"/>
              <w:jc w:val="both"/>
              <w:rPr>
                <w:rFonts w:eastAsia="Calibri"/>
              </w:rPr>
            </w:pPr>
            <w:r>
              <w:rPr>
                <w:rFonts w:eastAsia="Calibri"/>
              </w:rPr>
              <w:t>[] Да [] Не</w:t>
            </w:r>
          </w:p>
          <w:p w:rsidR="00B26FFD" w:rsidRDefault="00B26FFD">
            <w:pPr>
              <w:numPr>
                <w:ilvl w:val="0"/>
                <w:numId w:val="14"/>
              </w:numPr>
              <w:spacing w:before="120" w:after="120"/>
              <w:jc w:val="both"/>
              <w:rPr>
                <w:rFonts w:eastAsia="Calibri"/>
              </w:rPr>
            </w:pPr>
            <w:r>
              <w:rPr>
                <w:rFonts w:eastAsia="Calibri"/>
              </w:rPr>
              <w:t>[……]</w:t>
            </w:r>
            <w:r>
              <w:rPr>
                <w:rFonts w:eastAsia="Calibri"/>
              </w:rPr>
              <w:br/>
            </w:r>
          </w:p>
          <w:p w:rsidR="00B26FFD" w:rsidRDefault="00B26FFD">
            <w:pPr>
              <w:numPr>
                <w:ilvl w:val="0"/>
                <w:numId w:val="14"/>
              </w:numPr>
              <w:spacing w:before="120" w:after="120"/>
              <w:jc w:val="both"/>
              <w:rPr>
                <w:rFonts w:eastAsia="Calibri"/>
              </w:rPr>
            </w:pPr>
            <w:r>
              <w:rPr>
                <w:rFonts w:eastAsia="Calibri"/>
              </w:rPr>
              <w:t>[……]</w:t>
            </w:r>
            <w:r>
              <w:rPr>
                <w:rFonts w:eastAsia="Calibri"/>
              </w:rPr>
              <w:br/>
            </w:r>
            <w:r>
              <w:rPr>
                <w:rFonts w:eastAsia="Calibri"/>
              </w:rPr>
              <w:br/>
            </w:r>
          </w:p>
          <w:p w:rsidR="00B26FFD" w:rsidRDefault="00B26FFD">
            <w:pPr>
              <w:spacing w:before="120" w:after="120"/>
              <w:rPr>
                <w:rFonts w:eastAsia="Calibri"/>
              </w:rPr>
            </w:pPr>
          </w:p>
          <w:p w:rsidR="00B26FFD" w:rsidRDefault="00B26FFD">
            <w:pPr>
              <w:spacing w:before="120" w:after="120"/>
              <w:rPr>
                <w:rFonts w:eastAsia="Calibri"/>
              </w:rPr>
            </w:pPr>
          </w:p>
          <w:p w:rsidR="00B26FFD" w:rsidRDefault="00B26FFD">
            <w:pPr>
              <w:spacing w:before="120" w:after="120"/>
              <w:rPr>
                <w:rFonts w:eastAsia="Calibri"/>
              </w:rPr>
            </w:pPr>
          </w:p>
          <w:p w:rsidR="00B26FFD" w:rsidRDefault="00B26FFD">
            <w:pPr>
              <w:rPr>
                <w:rFonts w:eastAsia="Calibri"/>
              </w:rPr>
            </w:pPr>
            <w:r>
              <w:rPr>
                <w:rFonts w:eastAsia="Calibri"/>
              </w:rPr>
              <w:t>в2) [ …]</w:t>
            </w:r>
            <w:r>
              <w:rPr>
                <w:rFonts w:eastAsia="Calibri"/>
              </w:rPr>
              <w:br/>
            </w:r>
          </w:p>
          <w:p w:rsidR="00B26FFD" w:rsidRDefault="00B26FFD">
            <w:pPr>
              <w:rPr>
                <w:rFonts w:eastAsia="Calibri"/>
              </w:rPr>
            </w:pPr>
            <w:r>
              <w:rPr>
                <w:rFonts w:eastAsia="Calibri"/>
              </w:rPr>
              <w:t>г) [] Да [] Не</w:t>
            </w:r>
          </w:p>
          <w:p w:rsidR="00B26FFD" w:rsidRDefault="00B26FFD">
            <w:pPr>
              <w:spacing w:after="120"/>
              <w:rPr>
                <w:rFonts w:eastAsia="Calibri"/>
              </w:rPr>
            </w:pPr>
            <w:r>
              <w:rPr>
                <w:rFonts w:eastAsia="Calibri"/>
                <w:b/>
              </w:rPr>
              <w:t>Ако „да“</w:t>
            </w:r>
            <w:r>
              <w:rPr>
                <w:rFonts w:eastAsia="Calibri"/>
              </w:rPr>
              <w:t>, моля, опишете подробно: [……]</w:t>
            </w:r>
          </w:p>
        </w:tc>
      </w:tr>
      <w:tr w:rsidR="00B26FFD" w:rsidTr="00B26FFD">
        <w:tc>
          <w:tcPr>
            <w:tcW w:w="4480"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i/>
              </w:rPr>
            </w:pPr>
            <w:r>
              <w:rPr>
                <w:rFonts w:eastAsia="Calibri"/>
                <w:i/>
              </w:rPr>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i/>
              </w:rPr>
            </w:pPr>
            <w:r>
              <w:rPr>
                <w:rFonts w:eastAsia="Calibri"/>
                <w:i/>
              </w:rPr>
              <w:t>(уеб адрес, орган или служба, издаващи документа, точно позоваване на документа):</w:t>
            </w:r>
            <w:r>
              <w:rPr>
                <w:rFonts w:eastAsia="Calibri"/>
                <w:i/>
                <w:vertAlign w:val="superscript"/>
              </w:rPr>
              <w:t xml:space="preserve"> </w:t>
            </w:r>
            <w:r>
              <w:rPr>
                <w:rFonts w:eastAsia="Calibri"/>
                <w:i/>
                <w:vertAlign w:val="superscript"/>
              </w:rPr>
              <w:footnoteReference w:id="24"/>
            </w:r>
            <w:r>
              <w:rPr>
                <w:rFonts w:eastAsia="Calibri"/>
              </w:rPr>
              <w:br/>
            </w:r>
            <w:r>
              <w:rPr>
                <w:rFonts w:eastAsia="Calibri"/>
                <w:i/>
              </w:rPr>
              <w:t>[……][……][……][……]</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В: Основания, свързани с несъстоятелност, конфликти на интереси или професионално нарушение</w:t>
      </w:r>
      <w:r>
        <w:rPr>
          <w:rFonts w:eastAsia="Calibri"/>
          <w:b/>
          <w:smallCaps/>
          <w:vertAlign w:val="superscript"/>
        </w:rPr>
        <w:footnoteReference w:id="25"/>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Pr>
          <w:rFonts w:eastAsia="Calibri"/>
          <w:b/>
          <w:i/>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rPr>
          <w:trHeight w:val="406"/>
        </w:trPr>
        <w:tc>
          <w:tcPr>
            <w:tcW w:w="4644" w:type="dxa"/>
            <w:vMerge w:val="restart"/>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Икономическият оператор нарушил ли е, </w:t>
            </w:r>
            <w:r>
              <w:rPr>
                <w:rFonts w:eastAsia="Calibri"/>
                <w:b/>
              </w:rPr>
              <w:t>доколкото му е известно</w:t>
            </w:r>
            <w:r>
              <w:rPr>
                <w:rFonts w:eastAsia="Calibri"/>
              </w:rPr>
              <w:t xml:space="preserve">, </w:t>
            </w:r>
            <w:r>
              <w:rPr>
                <w:rFonts w:eastAsia="Calibri"/>
                <w:b/>
              </w:rPr>
              <w:t>задълженията</w:t>
            </w:r>
            <w:r>
              <w:rPr>
                <w:rFonts w:eastAsia="Calibri"/>
              </w:rPr>
              <w:t xml:space="preserve"> си в областта на </w:t>
            </w:r>
            <w:r>
              <w:rPr>
                <w:rFonts w:eastAsia="Calibri"/>
                <w:b/>
              </w:rPr>
              <w:t>екологичното, социалното или трудовото право</w:t>
            </w:r>
            <w:r>
              <w:rPr>
                <w:rFonts w:eastAsia="Calibri"/>
                <w:b/>
                <w:vertAlign w:val="superscript"/>
              </w:rPr>
              <w:footnoteReference w:id="26"/>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Да [] Не</w:t>
            </w:r>
          </w:p>
        </w:tc>
      </w:tr>
      <w:tr w:rsidR="00B26FFD" w:rsidTr="00B26FFD">
        <w:trPr>
          <w:trHeight w:val="405"/>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26FFD" w:rsidRDefault="00B26FFD">
            <w:pPr>
              <w:rPr>
                <w:rFonts w:eastAsia="Calibri"/>
              </w:rPr>
            </w:pP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t>Ако „да“</w:t>
            </w:r>
            <w:r>
              <w:rPr>
                <w:rFonts w:eastAsia="Calibri"/>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Pr>
                <w:rFonts w:eastAsia="Calibri"/>
              </w:rPr>
              <w:br/>
              <w:t>[] Да [] Не</w:t>
            </w:r>
          </w:p>
          <w:p w:rsidR="00B26FFD" w:rsidRDefault="00B26FFD">
            <w:pPr>
              <w:spacing w:before="120" w:after="120"/>
              <w:rPr>
                <w:rFonts w:eastAsia="Calibri"/>
              </w:rPr>
            </w:pPr>
            <w:r>
              <w:rPr>
                <w:rFonts w:eastAsia="Calibri"/>
                <w:b/>
              </w:rPr>
              <w:t>Ако да“</w:t>
            </w:r>
            <w:r>
              <w:rPr>
                <w:rFonts w:eastAsia="Calibri"/>
              </w:rPr>
              <w:t>, моля опишете предприетите мерки: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Икономическият оператор в една от следните ситуации ли е:</w:t>
            </w:r>
            <w:r>
              <w:rPr>
                <w:rFonts w:eastAsia="Calibri"/>
              </w:rPr>
              <w:br/>
              <w:t xml:space="preserve">а) </w:t>
            </w:r>
            <w:r>
              <w:rPr>
                <w:rFonts w:eastAsia="Calibri"/>
                <w:b/>
              </w:rPr>
              <w:t>обявен в несъстоятелност</w:t>
            </w:r>
            <w:r>
              <w:rPr>
                <w:rFonts w:eastAsia="Calibri"/>
              </w:rPr>
              <w:t xml:space="preserve">, или </w:t>
            </w:r>
          </w:p>
          <w:p w:rsidR="00B26FFD" w:rsidRDefault="00B26FFD">
            <w:pPr>
              <w:spacing w:before="120" w:after="120"/>
              <w:rPr>
                <w:rFonts w:eastAsia="Calibri"/>
              </w:rPr>
            </w:pPr>
            <w:r>
              <w:rPr>
                <w:rFonts w:eastAsia="Calibri"/>
              </w:rPr>
              <w:t xml:space="preserve">б) </w:t>
            </w:r>
            <w:r>
              <w:rPr>
                <w:rFonts w:eastAsia="Calibri"/>
                <w:b/>
              </w:rPr>
              <w:t>предмет на производство по несъстоятелност</w:t>
            </w:r>
            <w:r>
              <w:rPr>
                <w:rFonts w:eastAsia="Calibri"/>
              </w:rPr>
              <w:t xml:space="preserve"> или ликвидация, или</w:t>
            </w:r>
          </w:p>
          <w:p w:rsidR="00B26FFD" w:rsidRDefault="00B26FFD">
            <w:pPr>
              <w:spacing w:before="120" w:after="120"/>
              <w:rPr>
                <w:rFonts w:eastAsia="Calibri"/>
              </w:rPr>
            </w:pPr>
            <w:r>
              <w:rPr>
                <w:rFonts w:eastAsia="Calibri"/>
              </w:rPr>
              <w:t xml:space="preserve">в) </w:t>
            </w:r>
            <w:r>
              <w:rPr>
                <w:rFonts w:eastAsia="Calibri"/>
                <w:b/>
              </w:rPr>
              <w:t>споразумение с кредиторите</w:t>
            </w:r>
            <w:r>
              <w:rPr>
                <w:rFonts w:eastAsia="Calibri"/>
              </w:rPr>
              <w:t>, или</w:t>
            </w:r>
            <w:r>
              <w:rPr>
                <w:rFonts w:eastAsia="Calibri"/>
              </w:rPr>
              <w:br/>
              <w:t>г) всякаква аналогична ситуация, възникваща от сходна процедура съгласно националните законови и подзаконови актове</w:t>
            </w:r>
            <w:r>
              <w:rPr>
                <w:rFonts w:eastAsia="Calibri"/>
                <w:vertAlign w:val="superscript"/>
              </w:rPr>
              <w:footnoteReference w:id="27"/>
            </w:r>
            <w:r>
              <w:rPr>
                <w:rFonts w:eastAsia="Calibri"/>
              </w:rPr>
              <w:t>, или</w:t>
            </w:r>
            <w:r>
              <w:rPr>
                <w:rFonts w:eastAsia="Calibri"/>
              </w:rPr>
              <w:br/>
            </w:r>
            <w:r>
              <w:rPr>
                <w:rFonts w:eastAsia="Calibri"/>
              </w:rPr>
              <w:lastRenderedPageBreak/>
              <w:t>д) неговите активи се администрират от ликвидатор или от съда, или</w:t>
            </w:r>
          </w:p>
          <w:p w:rsidR="00B26FFD" w:rsidRDefault="00B26FFD">
            <w:pPr>
              <w:spacing w:before="120" w:after="120"/>
              <w:rPr>
                <w:rFonts w:eastAsia="Calibri"/>
                <w:b/>
              </w:rPr>
            </w:pPr>
            <w:r>
              <w:rPr>
                <w:rFonts w:eastAsia="Calibri"/>
              </w:rPr>
              <w:t>е) стопанската му дейност е прекратена?</w:t>
            </w:r>
            <w:r>
              <w:rPr>
                <w:rFonts w:eastAsia="Calibri"/>
              </w:rPr>
              <w:br/>
            </w:r>
            <w:r>
              <w:rPr>
                <w:rFonts w:eastAsia="Calibri"/>
                <w:b/>
              </w:rPr>
              <w:t>Ако „да“:</w:t>
            </w:r>
          </w:p>
          <w:p w:rsidR="00B26FFD" w:rsidRDefault="00B26FFD">
            <w:pPr>
              <w:numPr>
                <w:ilvl w:val="0"/>
                <w:numId w:val="14"/>
              </w:numPr>
              <w:spacing w:before="120" w:after="120"/>
              <w:jc w:val="both"/>
              <w:rPr>
                <w:rFonts w:eastAsia="Calibri"/>
              </w:rPr>
            </w:pPr>
            <w:r>
              <w:rPr>
                <w:rFonts w:eastAsia="Calibri"/>
              </w:rPr>
              <w:t>Моля представете подробности:</w:t>
            </w:r>
          </w:p>
          <w:p w:rsidR="00B26FFD" w:rsidRDefault="00B26FFD">
            <w:pPr>
              <w:numPr>
                <w:ilvl w:val="0"/>
                <w:numId w:val="14"/>
              </w:numPr>
              <w:spacing w:before="120" w:after="120"/>
              <w:jc w:val="both"/>
              <w:rPr>
                <w:rFonts w:eastAsia="Calibri"/>
              </w:rPr>
            </w:pPr>
            <w:r>
              <w:rPr>
                <w:rFonts w:eastAsia="Calibri"/>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Pr>
                <w:rFonts w:eastAsia="Calibri"/>
                <w:vertAlign w:val="superscript"/>
              </w:rPr>
              <w:footnoteReference w:id="28"/>
            </w:r>
            <w:r>
              <w:rPr>
                <w:rFonts w:eastAsia="Calibri"/>
              </w:rPr>
              <w:t>?</w:t>
            </w:r>
          </w:p>
          <w:p w:rsidR="00B26FFD" w:rsidRDefault="00B26FFD">
            <w:pPr>
              <w:spacing w:before="120" w:after="120"/>
              <w:rPr>
                <w:rFonts w:eastAsia="Calibri"/>
              </w:rPr>
            </w:pP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rPr>
            </w:pPr>
            <w:r>
              <w:rPr>
                <w:rFonts w:eastAsia="Calibri"/>
              </w:rPr>
              <w:lastRenderedPageBreak/>
              <w:t>[] Да [] Не</w:t>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br/>
            </w:r>
            <w:r>
              <w:rPr>
                <w:rFonts w:eastAsia="Calibri"/>
              </w:rPr>
              <w:lastRenderedPageBreak/>
              <w:br/>
            </w:r>
          </w:p>
          <w:p w:rsidR="00B26FFD" w:rsidRDefault="00B26FFD">
            <w:pPr>
              <w:numPr>
                <w:ilvl w:val="0"/>
                <w:numId w:val="14"/>
              </w:numPr>
              <w:spacing w:before="120" w:after="120"/>
              <w:jc w:val="both"/>
              <w:rPr>
                <w:rFonts w:eastAsia="Calibri"/>
              </w:rPr>
            </w:pPr>
            <w:r>
              <w:rPr>
                <w:rFonts w:eastAsia="Calibri"/>
              </w:rPr>
              <w:t>[……]</w:t>
            </w:r>
          </w:p>
          <w:p w:rsidR="00B26FFD" w:rsidRDefault="00B26FFD">
            <w:pPr>
              <w:numPr>
                <w:ilvl w:val="0"/>
                <w:numId w:val="14"/>
              </w:numPr>
              <w:spacing w:before="120" w:after="120"/>
              <w:jc w:val="both"/>
              <w:rPr>
                <w:rFonts w:eastAsia="Calibri"/>
              </w:rPr>
            </w:pPr>
            <w:r>
              <w:rPr>
                <w:rFonts w:eastAsia="Calibri"/>
              </w:rPr>
              <w:t>[……]</w:t>
            </w:r>
            <w:r>
              <w:rPr>
                <w:rFonts w:eastAsia="Calibri"/>
              </w:rPr>
              <w:br/>
            </w:r>
            <w:r>
              <w:rPr>
                <w:rFonts w:eastAsia="Calibri"/>
              </w:rPr>
              <w:br/>
            </w:r>
            <w:r>
              <w:rPr>
                <w:rFonts w:eastAsia="Calibri"/>
              </w:rPr>
              <w:br/>
            </w:r>
            <w:r>
              <w:rPr>
                <w:rFonts w:eastAsia="Calibri"/>
              </w:rPr>
              <w:br/>
            </w:r>
          </w:p>
          <w:p w:rsidR="00B26FFD" w:rsidRDefault="00B26FFD">
            <w:pPr>
              <w:spacing w:before="120" w:after="120"/>
              <w:jc w:val="both"/>
              <w:rPr>
                <w:rFonts w:eastAsia="Calibri"/>
                <w:i/>
              </w:rPr>
            </w:pPr>
          </w:p>
          <w:p w:rsidR="00B26FFD" w:rsidRDefault="00B26FFD">
            <w:pPr>
              <w:spacing w:before="120" w:after="120"/>
              <w:jc w:val="both"/>
              <w:rPr>
                <w:rFonts w:eastAsia="Calibri"/>
                <w:i/>
              </w:rPr>
            </w:pPr>
          </w:p>
          <w:p w:rsidR="00B26FFD" w:rsidRDefault="00B26FFD">
            <w:pPr>
              <w:spacing w:before="120" w:after="120"/>
              <w:jc w:val="both"/>
              <w:rPr>
                <w:rFonts w:eastAsia="Calibri"/>
                <w:i/>
              </w:rPr>
            </w:pPr>
          </w:p>
          <w:p w:rsidR="00B26FFD" w:rsidRDefault="00B26FFD">
            <w:pPr>
              <w:spacing w:before="120" w:after="120"/>
              <w:jc w:val="both"/>
              <w:rPr>
                <w:rFonts w:eastAsia="Calibri"/>
                <w:i/>
              </w:rPr>
            </w:pPr>
            <w:r>
              <w:rPr>
                <w:rFonts w:eastAsia="Calibri"/>
                <w:i/>
              </w:rPr>
              <w:t>(уеб адрес, орган или служба, издаващи документа, точно позоваване на документа): [……][……][……][……]</w:t>
            </w:r>
          </w:p>
        </w:tc>
      </w:tr>
      <w:tr w:rsidR="00B26FFD" w:rsidTr="00B26FFD">
        <w:trPr>
          <w:trHeight w:val="303"/>
        </w:trPr>
        <w:tc>
          <w:tcPr>
            <w:tcW w:w="4644" w:type="dxa"/>
            <w:vMerge w:val="restart"/>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lastRenderedPageBreak/>
              <w:t xml:space="preserve">Икономическият оператор извършил ли е </w:t>
            </w:r>
            <w:r>
              <w:rPr>
                <w:rFonts w:eastAsia="Calibri"/>
                <w:b/>
              </w:rPr>
              <w:t>тежко професионално нарушение</w:t>
            </w:r>
            <w:r>
              <w:rPr>
                <w:rFonts w:eastAsia="Calibri"/>
                <w:b/>
                <w:vertAlign w:val="superscript"/>
              </w:rPr>
              <w:footnoteReference w:id="29"/>
            </w:r>
            <w:r>
              <w:rPr>
                <w:rFonts w:eastAsia="Calibri"/>
              </w:rPr>
              <w:t xml:space="preserve">? </w:t>
            </w:r>
            <w:r>
              <w:rPr>
                <w:rFonts w:eastAsia="Calibri"/>
              </w:rPr>
              <w:br/>
            </w:r>
            <w:r>
              <w:rPr>
                <w:rFonts w:eastAsia="Calibri"/>
                <w:b/>
              </w:rPr>
              <w:t>Ако „да“</w:t>
            </w:r>
            <w:r>
              <w:rPr>
                <w:rFonts w:eastAsia="Calibri"/>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Да [] Не,</w:t>
            </w:r>
            <w:r>
              <w:rPr>
                <w:rFonts w:eastAsia="Calibri"/>
              </w:rPr>
              <w:br/>
            </w:r>
            <w:r>
              <w:rPr>
                <w:rFonts w:eastAsia="Calibri"/>
              </w:rPr>
              <w:br/>
              <w:t xml:space="preserve"> [……]</w:t>
            </w:r>
          </w:p>
        </w:tc>
      </w:tr>
      <w:tr w:rsidR="00B26FFD" w:rsidTr="00B26FFD">
        <w:trPr>
          <w:trHeight w:val="303"/>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26FFD" w:rsidRDefault="00B26FFD">
            <w:pPr>
              <w:rPr>
                <w:rFonts w:eastAsia="Calibri"/>
              </w:rPr>
            </w:pP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t>Ако „да“</w:t>
            </w:r>
            <w:r>
              <w:rPr>
                <w:rFonts w:eastAsia="Calibri"/>
              </w:rPr>
              <w:t>, икономическият оператор предприел ли е мерки за реабилитиране по своя инициатива? [] Да [] Не</w:t>
            </w:r>
          </w:p>
          <w:p w:rsidR="00B26FFD" w:rsidRDefault="00B26FFD">
            <w:pPr>
              <w:spacing w:before="120" w:after="120"/>
              <w:rPr>
                <w:rFonts w:eastAsia="Calibri"/>
              </w:rPr>
            </w:pPr>
            <w:r>
              <w:rPr>
                <w:rFonts w:eastAsia="Calibri"/>
                <w:b/>
              </w:rPr>
              <w:t>Ако „да“</w:t>
            </w:r>
            <w:r>
              <w:rPr>
                <w:rFonts w:eastAsia="Calibri"/>
              </w:rPr>
              <w:t>, моля опишете предприетите мерки: [……]</w:t>
            </w:r>
          </w:p>
        </w:tc>
      </w:tr>
      <w:tr w:rsidR="00B26FFD" w:rsidTr="00B26FFD">
        <w:trPr>
          <w:trHeight w:val="515"/>
        </w:trPr>
        <w:tc>
          <w:tcPr>
            <w:tcW w:w="4644" w:type="dxa"/>
            <w:vMerge w:val="restart"/>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Икономическият оператор сключил ли е </w:t>
            </w:r>
            <w:r>
              <w:rPr>
                <w:rFonts w:eastAsia="Calibri"/>
                <w:b/>
              </w:rPr>
              <w:t>споразумения</w:t>
            </w:r>
            <w:r>
              <w:rPr>
                <w:rFonts w:eastAsia="Calibri"/>
              </w:rPr>
              <w:t xml:space="preserve"> с други икономически оператори, насочени към </w:t>
            </w:r>
            <w:r>
              <w:rPr>
                <w:rFonts w:eastAsia="Calibri"/>
                <w:b/>
              </w:rPr>
              <w:t>нарушаване на конкуренцията</w:t>
            </w:r>
            <w:r>
              <w:rPr>
                <w:rFonts w:eastAsia="Calibri"/>
              </w:rPr>
              <w:t>?</w:t>
            </w:r>
            <w:r>
              <w:rPr>
                <w:rFonts w:eastAsia="Calibri"/>
              </w:rPr>
              <w:br/>
            </w:r>
            <w:r>
              <w:rPr>
                <w:rFonts w:eastAsia="Calibri"/>
                <w:b/>
              </w:rPr>
              <w:t>Ако „да“</w:t>
            </w:r>
            <w:r>
              <w:rPr>
                <w:rFonts w:eastAsia="Calibri"/>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Да [] Не</w:t>
            </w:r>
            <w:r>
              <w:rPr>
                <w:rFonts w:eastAsia="Calibri"/>
              </w:rPr>
              <w:br/>
            </w:r>
            <w:r>
              <w:rPr>
                <w:rFonts w:eastAsia="Calibri"/>
              </w:rPr>
              <w:br/>
            </w:r>
            <w:r>
              <w:rPr>
                <w:rFonts w:eastAsia="Calibri"/>
              </w:rPr>
              <w:br/>
              <w:t>[…]</w:t>
            </w:r>
          </w:p>
        </w:tc>
      </w:tr>
      <w:tr w:rsidR="00B26FFD" w:rsidTr="00B26FFD">
        <w:trPr>
          <w:trHeight w:val="514"/>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26FFD" w:rsidRDefault="00B26FFD">
            <w:pPr>
              <w:rPr>
                <w:rFonts w:eastAsia="Calibri"/>
              </w:rPr>
            </w:pP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t>Ако „да“</w:t>
            </w:r>
            <w:r>
              <w:rPr>
                <w:rFonts w:eastAsia="Calibri"/>
              </w:rPr>
              <w:t>, икономическият оператор предприел ли е мерки за реабилитиране по своя инициатива? [] Да [] Не</w:t>
            </w:r>
          </w:p>
          <w:p w:rsidR="00B26FFD" w:rsidRDefault="00B26FFD">
            <w:pPr>
              <w:spacing w:before="120" w:after="120"/>
              <w:rPr>
                <w:rFonts w:eastAsia="Calibri"/>
              </w:rPr>
            </w:pPr>
            <w:r>
              <w:rPr>
                <w:rFonts w:eastAsia="Calibri"/>
                <w:b/>
              </w:rPr>
              <w:t>Ако „да“</w:t>
            </w:r>
            <w:r>
              <w:rPr>
                <w:rFonts w:eastAsia="Calibri"/>
              </w:rPr>
              <w:t>, моля опишете предприетите мерки: [……]</w:t>
            </w:r>
          </w:p>
        </w:tc>
      </w:tr>
      <w:tr w:rsidR="00B26FFD" w:rsidTr="00B26FFD">
        <w:trPr>
          <w:trHeight w:val="1316"/>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lastRenderedPageBreak/>
              <w:t xml:space="preserve">Икономическият оператор има ли информация за </w:t>
            </w:r>
            <w:r>
              <w:rPr>
                <w:rFonts w:eastAsia="Calibri"/>
                <w:b/>
              </w:rPr>
              <w:t>конфликт на интереси</w:t>
            </w:r>
            <w:r>
              <w:rPr>
                <w:rFonts w:eastAsia="Calibri"/>
                <w:b/>
                <w:vertAlign w:val="superscript"/>
              </w:rPr>
              <w:footnoteReference w:id="30"/>
            </w:r>
            <w:r>
              <w:rPr>
                <w:rFonts w:eastAsia="Calibri"/>
              </w:rPr>
              <w:t>, свързан с участието му в процедурата за възлагане на обществена поръчка?</w:t>
            </w:r>
            <w:r>
              <w:rPr>
                <w:rFonts w:eastAsia="Calibri"/>
              </w:rPr>
              <w:br/>
            </w:r>
            <w:r>
              <w:rPr>
                <w:rFonts w:eastAsia="Calibri"/>
                <w:b/>
              </w:rPr>
              <w:t>Ако „да“</w:t>
            </w:r>
            <w:r>
              <w:rPr>
                <w:rFonts w:eastAsia="Calibri"/>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Да [] Не</w:t>
            </w:r>
            <w:r>
              <w:rPr>
                <w:rFonts w:eastAsia="Calibri"/>
              </w:rPr>
              <w:br/>
            </w:r>
            <w:r>
              <w:rPr>
                <w:rFonts w:eastAsia="Calibri"/>
              </w:rPr>
              <w:br/>
            </w:r>
            <w:r>
              <w:rPr>
                <w:rFonts w:eastAsia="Calibri"/>
              </w:rPr>
              <w:br/>
              <w:t>[…]</w:t>
            </w:r>
          </w:p>
        </w:tc>
      </w:tr>
      <w:tr w:rsidR="00B26FFD" w:rsidTr="00B26FFD">
        <w:trPr>
          <w:trHeight w:val="1544"/>
        </w:trPr>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t>Икономическият оператор или свързано</w:t>
            </w:r>
            <w:r>
              <w:rPr>
                <w:rFonts w:eastAsia="Calibri"/>
              </w:rPr>
              <w:t xml:space="preserve"> с него предприятие, предоставял ли е </w:t>
            </w:r>
            <w:r>
              <w:rPr>
                <w:rFonts w:eastAsia="Calibri"/>
                <w:b/>
              </w:rPr>
              <w:t>консултантски</w:t>
            </w:r>
            <w:r>
              <w:rPr>
                <w:rFonts w:eastAsia="Calibri"/>
              </w:rPr>
              <w:t xml:space="preserve"> услуги на възлагащия орган или на възложителя или </w:t>
            </w:r>
            <w:r>
              <w:rPr>
                <w:rFonts w:eastAsia="Calibri"/>
                <w:b/>
              </w:rPr>
              <w:t>участвал ли е по друг начин в подготовката</w:t>
            </w:r>
            <w:r>
              <w:rPr>
                <w:rFonts w:eastAsia="Calibri"/>
              </w:rPr>
              <w:t xml:space="preserve"> на процедурата за възлагане на обществена поръчка?</w:t>
            </w:r>
            <w:r>
              <w:rPr>
                <w:rFonts w:eastAsia="Calibri"/>
              </w:rPr>
              <w:br/>
            </w:r>
            <w:r>
              <w:rPr>
                <w:rFonts w:eastAsia="Calibri"/>
                <w:b/>
              </w:rPr>
              <w:t>Ако „да“</w:t>
            </w:r>
            <w:r>
              <w:rPr>
                <w:rFonts w:eastAsia="Calibri"/>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Да [] Не</w:t>
            </w:r>
            <w:r>
              <w:rPr>
                <w:rFonts w:eastAsia="Calibri"/>
              </w:rPr>
              <w:br/>
            </w:r>
            <w:r>
              <w:rPr>
                <w:rFonts w:eastAsia="Calibri"/>
              </w:rPr>
              <w:br/>
            </w:r>
            <w:r>
              <w:rPr>
                <w:rFonts w:eastAsia="Calibri"/>
              </w:rPr>
              <w:br/>
            </w:r>
            <w:r>
              <w:rPr>
                <w:rFonts w:eastAsia="Calibri"/>
              </w:rPr>
              <w:br/>
              <w:t>[…]</w:t>
            </w:r>
          </w:p>
        </w:tc>
      </w:tr>
      <w:tr w:rsidR="00B26FFD" w:rsidTr="00B26FFD">
        <w:trPr>
          <w:trHeight w:val="932"/>
        </w:trPr>
        <w:tc>
          <w:tcPr>
            <w:tcW w:w="4644" w:type="dxa"/>
            <w:vMerge w:val="restart"/>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Pr>
                <w:rFonts w:eastAsia="Calibri"/>
                <w:b/>
              </w:rPr>
              <w:t>предсрочно прекратен</w:t>
            </w:r>
            <w:r>
              <w:rPr>
                <w:rFonts w:eastAsia="Calibri"/>
              </w:rPr>
              <w:t xml:space="preserve"> или да са му били налагани обезщетения или други подобни санкции във връзка с такава поръчка в миналото?</w:t>
            </w:r>
            <w:r>
              <w:rPr>
                <w:rFonts w:eastAsia="Calibri"/>
              </w:rPr>
              <w:br/>
            </w:r>
            <w:r>
              <w:rPr>
                <w:rFonts w:eastAsia="Calibri"/>
                <w:b/>
              </w:rPr>
              <w:t>Ако „да“</w:t>
            </w:r>
            <w:r>
              <w:rPr>
                <w:rFonts w:eastAsia="Calibri"/>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Да [] Не</w:t>
            </w:r>
            <w:r>
              <w:rPr>
                <w:rFonts w:eastAsia="Calibri"/>
              </w:rPr>
              <w:br/>
            </w:r>
            <w:r>
              <w:rPr>
                <w:rFonts w:eastAsia="Calibri"/>
              </w:rPr>
              <w:br/>
            </w:r>
            <w:r>
              <w:rPr>
                <w:rFonts w:eastAsia="Calibri"/>
              </w:rPr>
              <w:br/>
            </w:r>
            <w:r>
              <w:rPr>
                <w:rFonts w:eastAsia="Calibri"/>
              </w:rPr>
              <w:br/>
            </w:r>
            <w:r>
              <w:rPr>
                <w:rFonts w:eastAsia="Calibri"/>
              </w:rPr>
              <w:br/>
            </w:r>
            <w:r>
              <w:rPr>
                <w:rFonts w:eastAsia="Calibri"/>
              </w:rPr>
              <w:br/>
              <w:t>[…]</w:t>
            </w:r>
          </w:p>
        </w:tc>
      </w:tr>
      <w:tr w:rsidR="00B26FFD" w:rsidTr="00B26FFD">
        <w:trPr>
          <w:trHeight w:val="931"/>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B26FFD" w:rsidRDefault="00B26FFD">
            <w:pPr>
              <w:rPr>
                <w:rFonts w:eastAsia="Calibri"/>
              </w:rPr>
            </w:pP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t>Ако „да“</w:t>
            </w:r>
            <w:r>
              <w:rPr>
                <w:rFonts w:eastAsia="Calibri"/>
              </w:rPr>
              <w:t xml:space="preserve">,  икономическият оператор предприел ли е мерки за реабилитиране по своя инициатива? [] Да [] Не </w:t>
            </w:r>
          </w:p>
          <w:p w:rsidR="00B26FFD" w:rsidRDefault="00B26FFD">
            <w:pPr>
              <w:spacing w:before="120" w:after="120"/>
              <w:rPr>
                <w:rFonts w:eastAsia="Calibri"/>
              </w:rPr>
            </w:pPr>
            <w:r>
              <w:rPr>
                <w:rFonts w:eastAsia="Calibri"/>
                <w:b/>
              </w:rPr>
              <w:t>Ако „да“</w:t>
            </w:r>
            <w:r>
              <w:rPr>
                <w:rFonts w:eastAsia="Calibri"/>
              </w:rPr>
              <w:t>, моля опишете предприетите мерки: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Може ли икономическият оператор да потвърди, че:</w:t>
            </w:r>
            <w:r>
              <w:rPr>
                <w:rFonts w:eastAsia="Calibri"/>
              </w:rPr>
              <w:br/>
              <w:t xml:space="preserve">а) не е виновен за подаване на </w:t>
            </w:r>
            <w:r>
              <w:rPr>
                <w:rFonts w:eastAsia="Calibri"/>
                <w:b/>
              </w:rPr>
              <w:t>неверни данни</w:t>
            </w:r>
            <w:r>
              <w:rPr>
                <w:rFonts w:eastAsia="Calibri"/>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B26FFD" w:rsidRDefault="00B26FFD">
            <w:pPr>
              <w:spacing w:before="120" w:after="120"/>
              <w:rPr>
                <w:rFonts w:eastAsia="Calibri"/>
              </w:rPr>
            </w:pPr>
            <w:r>
              <w:rPr>
                <w:rFonts w:eastAsia="Calibri"/>
              </w:rPr>
              <w:t xml:space="preserve">б) </w:t>
            </w:r>
            <w:r>
              <w:rPr>
                <w:rFonts w:eastAsia="Calibri"/>
                <w:b/>
              </w:rPr>
              <w:t xml:space="preserve">не е укрил такава </w:t>
            </w:r>
            <w:r>
              <w:rPr>
                <w:rFonts w:eastAsia="Calibri"/>
              </w:rPr>
              <w:t>информация;</w:t>
            </w:r>
          </w:p>
          <w:p w:rsidR="00B26FFD" w:rsidRDefault="00B26FFD">
            <w:pPr>
              <w:spacing w:before="120" w:after="120"/>
              <w:rPr>
                <w:rFonts w:eastAsia="Calibri"/>
              </w:rPr>
            </w:pPr>
            <w:r>
              <w:rPr>
                <w:rFonts w:eastAsia="Calibri"/>
              </w:rPr>
              <w:t>в) може без забавяне да предостави придружаващите документи, изисквани от възлагащия орган или възложителя; и</w:t>
            </w:r>
          </w:p>
          <w:p w:rsidR="00B26FFD" w:rsidRDefault="00B26FFD">
            <w:pPr>
              <w:spacing w:before="120" w:after="120"/>
              <w:rPr>
                <w:rFonts w:eastAsia="Calibri"/>
              </w:rPr>
            </w:pPr>
            <w:r>
              <w:rPr>
                <w:rFonts w:eastAsia="Calibri"/>
              </w:rPr>
              <w:t xml:space="preserve">г) не се е опитал да упражни непозволено влияние върху процеса на вземане на решения от възлагащия орган или възложителя, да получи поверителна </w:t>
            </w:r>
            <w:r>
              <w:rPr>
                <w:rFonts w:eastAsia="Calibri"/>
              </w:rPr>
              <w:lastRenderedPageBreak/>
              <w:t>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lastRenderedPageBreak/>
              <w:t>[] Да [] Не</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Прилагат ли се </w:t>
            </w:r>
            <w:r>
              <w:rPr>
                <w:rFonts w:eastAsia="Calibri"/>
                <w:b/>
              </w:rPr>
              <w:t>специфичните национални основания за изключване</w:t>
            </w:r>
            <w:r>
              <w:rPr>
                <w:rFonts w:eastAsia="Calibri"/>
              </w:rPr>
              <w:t>, които са посочени в съответното обявление или в документацията за обществената поръчка?</w:t>
            </w:r>
            <w:r>
              <w:rPr>
                <w:rFonts w:eastAsia="Calibri"/>
              </w:rPr>
              <w:br/>
            </w:r>
            <w:r>
              <w:rPr>
                <w:rFonts w:eastAsia="Calibri"/>
                <w:i/>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 Да [] Не</w:t>
            </w:r>
            <w:r>
              <w:rPr>
                <w:rFonts w:eastAsia="Calibri"/>
              </w:rPr>
              <w:br/>
            </w:r>
            <w:r>
              <w:rPr>
                <w:rFonts w:eastAsia="Calibri"/>
              </w:rPr>
              <w:br/>
            </w:r>
            <w:r>
              <w:rPr>
                <w:rFonts w:eastAsia="Calibri"/>
              </w:rPr>
              <w:br/>
              <w:t xml:space="preserve"> </w:t>
            </w:r>
          </w:p>
          <w:p w:rsidR="00B26FFD" w:rsidRDefault="00B26FFD">
            <w:pPr>
              <w:spacing w:before="120" w:after="120"/>
              <w:rPr>
                <w:rFonts w:eastAsia="Calibri"/>
              </w:rPr>
            </w:pPr>
            <w:r>
              <w:rPr>
                <w:rFonts w:eastAsia="Calibri"/>
              </w:rPr>
              <w:t>(</w:t>
            </w:r>
            <w:r>
              <w:rPr>
                <w:rFonts w:eastAsia="Calibri"/>
                <w:i/>
              </w:rPr>
              <w:t>уеб адрес, орган или служба, издаващи документа, точно позоваване на документа</w:t>
            </w:r>
            <w:r>
              <w:rPr>
                <w:rFonts w:eastAsia="Calibri"/>
              </w:rPr>
              <w:t>):</w:t>
            </w:r>
            <w:r>
              <w:rPr>
                <w:rFonts w:eastAsia="Calibri"/>
              </w:rPr>
              <w:br/>
            </w:r>
            <w:r>
              <w:rPr>
                <w:rFonts w:eastAsia="Calibri"/>
                <w:i/>
              </w:rPr>
              <w:t>[……][……][……][……]</w:t>
            </w:r>
            <w:r>
              <w:rPr>
                <w:rFonts w:eastAsia="Calibri"/>
                <w:i/>
                <w:vertAlign w:val="superscript"/>
              </w:rPr>
              <w:footnoteReference w:id="31"/>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rPr>
              <w:t>В случай че се прилага някое специфично национално основание за изключване</w:t>
            </w:r>
            <w:r>
              <w:rPr>
                <w:rFonts w:eastAsia="Calibri"/>
              </w:rPr>
              <w:t xml:space="preserve">, икономическият оператор предприел ли е мерки за реабилитиране по своя инициатива? </w:t>
            </w:r>
            <w:r>
              <w:rPr>
                <w:rFonts w:eastAsia="Calibri"/>
              </w:rPr>
              <w:br/>
            </w:r>
            <w:r>
              <w:rPr>
                <w:rFonts w:eastAsia="Calibri"/>
                <w:b/>
              </w:rPr>
              <w:t>Ако „да“</w:t>
            </w:r>
            <w:r>
              <w:rPr>
                <w:rFonts w:eastAsia="Calibri"/>
              </w:rPr>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Да [] Не</w:t>
            </w:r>
            <w:r>
              <w:rPr>
                <w:rFonts w:eastAsia="Calibri"/>
              </w:rPr>
              <w:br/>
            </w:r>
            <w:r>
              <w:rPr>
                <w:rFonts w:eastAsia="Calibri"/>
              </w:rPr>
              <w:br/>
            </w:r>
            <w:r>
              <w:rPr>
                <w:rFonts w:eastAsia="Calibri"/>
              </w:rPr>
              <w:br/>
              <w:t>[…]</w:t>
            </w:r>
          </w:p>
        </w:tc>
      </w:tr>
    </w:tbl>
    <w:p w:rsidR="00B26FFD" w:rsidRDefault="00B26FFD" w:rsidP="00B26FFD">
      <w:pPr>
        <w:keepNext/>
        <w:spacing w:before="120" w:after="360"/>
        <w:jc w:val="center"/>
        <w:rPr>
          <w:rFonts w:eastAsia="Calibri"/>
          <w:b/>
          <w:lang w:val="en-US"/>
        </w:rPr>
      </w:pPr>
    </w:p>
    <w:p w:rsidR="00B26FFD" w:rsidRDefault="00B26FFD" w:rsidP="00B26FFD">
      <w:pPr>
        <w:keepNext/>
        <w:spacing w:before="120" w:after="360"/>
        <w:jc w:val="center"/>
        <w:rPr>
          <w:rFonts w:eastAsia="Calibri"/>
          <w:b/>
        </w:rPr>
      </w:pPr>
      <w:r>
        <w:rPr>
          <w:rFonts w:eastAsia="Calibri"/>
          <w:b/>
        </w:rPr>
        <w:t>Част IV: Критерии за подбор</w:t>
      </w:r>
    </w:p>
    <w:p w:rsidR="00B26FFD" w:rsidRDefault="00B26FFD" w:rsidP="00B26FFD">
      <w:pPr>
        <w:spacing w:before="120" w:after="120"/>
        <w:jc w:val="both"/>
        <w:rPr>
          <w:rFonts w:eastAsia="Calibri"/>
        </w:rPr>
      </w:pPr>
      <w:r>
        <w:rPr>
          <w:rFonts w:eastAsia="Calibri"/>
          <w:b/>
          <w:i/>
        </w:rPr>
        <w:t>Относно критериите за подбор (раздел</w:t>
      </w:r>
      <w:r>
        <w:rPr>
          <w:rFonts w:eastAsia="Calibri"/>
          <w:b/>
          <w:i/>
        </w:rPr>
        <w:sym w:font="Symbol" w:char="F061"/>
      </w:r>
      <w:r>
        <w:rPr>
          <w:rFonts w:eastAsia="Calibri"/>
          <w:b/>
          <w:i/>
        </w:rPr>
        <w:t xml:space="preserve"> илираздели А—Г от настоящата част) икономическият оператор заявява, че</w:t>
      </w:r>
    </w:p>
    <w:p w:rsidR="00B26FFD" w:rsidRDefault="00B26FFD" w:rsidP="00B26FFD">
      <w:pPr>
        <w:keepNext/>
        <w:spacing w:before="120" w:after="360"/>
        <w:jc w:val="center"/>
        <w:rPr>
          <w:rFonts w:eastAsia="Calibri"/>
          <w:b/>
          <w:smallCaps/>
        </w:rPr>
      </w:pPr>
      <w:r>
        <w:rPr>
          <w:rFonts w:eastAsia="Calibri"/>
          <w:b/>
          <w:smallCaps/>
        </w:rPr>
        <w:lastRenderedPageBreak/>
        <w:sym w:font="Symbol" w:char="F061"/>
      </w:r>
      <w:r>
        <w:rPr>
          <w:rFonts w:eastAsia="Calibri"/>
          <w:b/>
          <w:smallCaps/>
        </w:rPr>
        <w:t>: Общо указание за всички критерии за подбор</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Pr>
          <w:rFonts w:eastAsia="Calibri"/>
          <w:b/>
          <w:i/>
        </w:rPr>
        <w:t xml:space="preserve">Икономическият оператор следва да попълни тази информация </w:t>
      </w:r>
      <w:r>
        <w:rPr>
          <w:rFonts w:eastAsia="Calibri"/>
          <w:b/>
          <w:i/>
          <w:u w:val="single"/>
        </w:rPr>
        <w:t>само</w:t>
      </w:r>
      <w:r>
        <w:rPr>
          <w:rFonts w:eastAsia="Calibri"/>
          <w:b/>
          <w:i/>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Pr>
          <w:rFonts w:eastAsia="Calibri"/>
          <w:b/>
          <w:i/>
        </w:rPr>
        <w:sym w:font="Symbol" w:char="F061"/>
      </w:r>
      <w:r>
        <w:rPr>
          <w:rFonts w:eastAsia="Calibri"/>
          <w:b/>
          <w:i/>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B26FFD" w:rsidTr="00B26FFD">
        <w:tc>
          <w:tcPr>
            <w:tcW w:w="4606"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06"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Да [] Не</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А: Годност</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Pr>
          <w:rFonts w:eastAsia="Calibri"/>
          <w:b/>
          <w:i/>
        </w:rPr>
        <w:t xml:space="preserve">Икономическият оператор следва да предостави информация </w:t>
      </w:r>
      <w:r>
        <w:rPr>
          <w:rFonts w:eastAsia="Calibri"/>
          <w:b/>
          <w:i/>
          <w:u w:val="single"/>
        </w:rPr>
        <w:t>само</w:t>
      </w:r>
      <w:r>
        <w:rPr>
          <w:rFonts w:eastAsia="Calibri"/>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Годност</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1) </w:t>
            </w:r>
            <w:r>
              <w:rPr>
                <w:rFonts w:eastAsia="Calibri"/>
                <w:b/>
              </w:rPr>
              <w:t>Той е вписан в съответния професионален или търговски регистър</w:t>
            </w:r>
            <w:r>
              <w:rPr>
                <w:rFonts w:eastAsia="Calibri"/>
              </w:rPr>
              <w:t xml:space="preserve"> в държавата членка, в която е установен</w:t>
            </w:r>
            <w:r>
              <w:rPr>
                <w:rFonts w:eastAsia="Calibri"/>
                <w:vertAlign w:val="superscript"/>
              </w:rPr>
              <w:footnoteReference w:id="32"/>
            </w:r>
            <w:r>
              <w:rPr>
                <w:rFonts w:eastAsia="Calibri"/>
              </w:rPr>
              <w:t>:</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w:t>
            </w:r>
            <w:r>
              <w:rPr>
                <w:rFonts w:eastAsia="Calibri"/>
              </w:rPr>
              <w:br/>
              <w:t xml:space="preserve"> </w:t>
            </w:r>
          </w:p>
          <w:p w:rsidR="00B26FFD" w:rsidRDefault="00B26FFD">
            <w:pPr>
              <w:spacing w:before="120" w:after="120"/>
              <w:rPr>
                <w:rFonts w:eastAsia="Calibri"/>
              </w:rPr>
            </w:pPr>
            <w:r>
              <w:rPr>
                <w:rFonts w:eastAsia="Calibri"/>
              </w:rPr>
              <w:t>(</w:t>
            </w:r>
            <w:r>
              <w:rPr>
                <w:rFonts w:eastAsia="Calibri"/>
                <w:i/>
              </w:rPr>
              <w:t>уеб адрес, орган или служба, издаващи документа, точно позоваване на документа</w:t>
            </w:r>
            <w:r>
              <w:rPr>
                <w:rFonts w:eastAsia="Calibri"/>
              </w:rPr>
              <w:t>):</w:t>
            </w:r>
            <w:r>
              <w:rPr>
                <w:rFonts w:eastAsia="Calibri"/>
                <w:i/>
              </w:rPr>
              <w:t xml:space="preserve">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rPr>
            </w:pPr>
            <w:r>
              <w:rPr>
                <w:rFonts w:eastAsia="Calibri"/>
                <w:b/>
              </w:rPr>
              <w:t>2) При поръчки за услуги:</w:t>
            </w:r>
            <w:r>
              <w:rPr>
                <w:rFonts w:eastAsia="Calibri"/>
              </w:rPr>
              <w:br/>
              <w:t xml:space="preserve">Необходимо ли е специално </w:t>
            </w:r>
            <w:r>
              <w:rPr>
                <w:rFonts w:eastAsia="Calibri"/>
                <w:b/>
              </w:rPr>
              <w:t>разрешение</w:t>
            </w:r>
            <w:r>
              <w:rPr>
                <w:rFonts w:eastAsia="Calibri"/>
              </w:rPr>
              <w:t xml:space="preserve"> или </w:t>
            </w:r>
            <w:r>
              <w:rPr>
                <w:rFonts w:eastAsia="Calibri"/>
                <w:b/>
              </w:rPr>
              <w:t>членство</w:t>
            </w:r>
            <w:r>
              <w:rPr>
                <w:rFonts w:eastAsia="Calibri"/>
              </w:rPr>
              <w:t xml:space="preserve"> в определена организация, за да може икономическият оператор да изпълни съответната услуга в държавата на установяване? </w:t>
            </w:r>
            <w:r>
              <w:rPr>
                <w:rFonts w:eastAsia="Calibri"/>
              </w:rPr>
              <w:br/>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br/>
              <w:t>[] Да [] Не</w:t>
            </w:r>
            <w:r>
              <w:rPr>
                <w:rFonts w:eastAsia="Calibri"/>
              </w:rPr>
              <w:br/>
            </w:r>
            <w:r>
              <w:rPr>
                <w:rFonts w:eastAsia="Calibri"/>
              </w:rPr>
              <w:br/>
              <w:t>Ако да, моля посочете какво и дали икономическият оператор го притежава: […] [] Да [] Не</w:t>
            </w:r>
            <w:r>
              <w:rPr>
                <w:rFonts w:eastAsia="Calibri"/>
              </w:rPr>
              <w:br/>
              <w:t xml:space="preserve"> </w:t>
            </w:r>
          </w:p>
          <w:p w:rsidR="00B26FFD" w:rsidRDefault="00B26FFD">
            <w:pPr>
              <w:spacing w:before="120" w:after="120"/>
              <w:rPr>
                <w:rFonts w:eastAsia="Calibri"/>
              </w:rPr>
            </w:pPr>
            <w:r>
              <w:rPr>
                <w:rFonts w:eastAsia="Calibri"/>
              </w:rPr>
              <w:t>(</w:t>
            </w:r>
            <w:r>
              <w:rPr>
                <w:rFonts w:eastAsia="Calibri"/>
                <w:i/>
              </w:rPr>
              <w:t>уеб адрес, орган или служба, издаващи документа, точно позоваване на документа</w:t>
            </w:r>
            <w:r>
              <w:rPr>
                <w:rFonts w:eastAsia="Calibri"/>
              </w:rPr>
              <w:t>):</w:t>
            </w:r>
            <w:r>
              <w:rPr>
                <w:rFonts w:eastAsia="Calibri"/>
                <w:i/>
              </w:rPr>
              <w:t xml:space="preserve"> [……][……][……][……]</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Б: икономическо и финансово състояние</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Pr>
          <w:rFonts w:eastAsia="Calibri"/>
          <w:b/>
          <w:i/>
        </w:rPr>
        <w:t xml:space="preserve">Икономическият оператор следва да предостави информация </w:t>
      </w:r>
      <w:r>
        <w:rPr>
          <w:rFonts w:eastAsia="Calibri"/>
          <w:b/>
          <w:i/>
          <w:u w:val="single"/>
        </w:rPr>
        <w:t>само</w:t>
      </w:r>
      <w:r>
        <w:rPr>
          <w:rFonts w:eastAsia="Calibri"/>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1а) Неговият („общ“) </w:t>
            </w:r>
            <w:r>
              <w:rPr>
                <w:rFonts w:eastAsia="Calibri"/>
                <w:b/>
              </w:rPr>
              <w:t>годишен оборот</w:t>
            </w:r>
            <w:r>
              <w:rPr>
                <w:rFonts w:eastAsia="Calibri"/>
              </w:rPr>
              <w:t xml:space="preserve"> за броя финансови години, изисквани в съответното обявление или в документацията за поръчката, е както следва:</w:t>
            </w:r>
            <w:r>
              <w:rPr>
                <w:rFonts w:eastAsia="Calibri"/>
              </w:rPr>
              <w:br/>
            </w:r>
            <w:r>
              <w:rPr>
                <w:rFonts w:eastAsia="Calibri"/>
                <w:b/>
                <w:u w:val="single"/>
              </w:rPr>
              <w:t>и/или</w:t>
            </w:r>
            <w:r>
              <w:rPr>
                <w:rFonts w:eastAsia="Calibri"/>
              </w:rPr>
              <w:t xml:space="preserve"> </w:t>
            </w:r>
            <w:r>
              <w:rPr>
                <w:rFonts w:eastAsia="Calibri"/>
              </w:rPr>
              <w:br/>
              <w:t xml:space="preserve">1б) Неговият </w:t>
            </w:r>
            <w:r>
              <w:rPr>
                <w:rFonts w:eastAsia="Calibri"/>
                <w:b/>
              </w:rPr>
              <w:t>среден</w:t>
            </w:r>
            <w:r>
              <w:rPr>
                <w:rFonts w:eastAsia="Calibri"/>
              </w:rPr>
              <w:t xml:space="preserve"> годишен </w:t>
            </w:r>
            <w:r>
              <w:rPr>
                <w:rFonts w:eastAsia="Calibri"/>
                <w:b/>
              </w:rPr>
              <w:t>оборот за броя години, изисквани в съответното обявление или в документацията за поръчката, е както следва</w:t>
            </w:r>
            <w:r>
              <w:rPr>
                <w:rFonts w:eastAsia="Calibri"/>
                <w:b/>
                <w:vertAlign w:val="superscript"/>
              </w:rPr>
              <w:footnoteReference w:id="33"/>
            </w:r>
            <w:r>
              <w:rPr>
                <w:rFonts w:eastAsia="Calibri"/>
                <w:b/>
              </w:rPr>
              <w:t>(</w:t>
            </w:r>
            <w:r>
              <w:rPr>
                <w:rFonts w:eastAsia="Calibri"/>
              </w:rPr>
              <w:t>)</w:t>
            </w:r>
            <w:r>
              <w:rPr>
                <w:rFonts w:eastAsia="Calibri"/>
                <w:b/>
              </w:rPr>
              <w:t>:</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i/>
              </w:rPr>
            </w:pPr>
            <w:r>
              <w:rPr>
                <w:rFonts w:eastAsia="Calibri"/>
              </w:rPr>
              <w:t>година: [……] оборот:[……][…]валута</w:t>
            </w:r>
            <w:r>
              <w:rPr>
                <w:rFonts w:eastAsia="Calibri"/>
              </w:rPr>
              <w:br/>
              <w:t>година: [……] оборот:[……][…]валута година: [……] оборот:[……][…]валута</w:t>
            </w:r>
            <w:r>
              <w:rPr>
                <w:rFonts w:eastAsia="Calibri"/>
              </w:rPr>
              <w:br/>
            </w:r>
            <w:r>
              <w:rPr>
                <w:rFonts w:eastAsia="Calibri"/>
              </w:rPr>
              <w:br/>
              <w:t>(брой години, среден оборот)</w:t>
            </w:r>
            <w:r>
              <w:rPr>
                <w:rFonts w:eastAsia="Calibri"/>
                <w:b/>
              </w:rPr>
              <w:t>:</w:t>
            </w:r>
            <w:r>
              <w:rPr>
                <w:rFonts w:eastAsia="Calibri"/>
              </w:rPr>
              <w:t xml:space="preserve"> [……],[……][…]валута</w:t>
            </w:r>
            <w:r>
              <w:rPr>
                <w:rFonts w:eastAsia="Calibri"/>
              </w:rPr>
              <w:br/>
            </w:r>
          </w:p>
          <w:p w:rsidR="00B26FFD" w:rsidRDefault="00B26FFD">
            <w:pPr>
              <w:spacing w:before="120" w:after="120"/>
              <w:rPr>
                <w:rFonts w:eastAsia="Calibri"/>
              </w:rPr>
            </w:pPr>
            <w:r>
              <w:rPr>
                <w:rFonts w:eastAsia="Calibri"/>
                <w:i/>
              </w:rPr>
              <w:t>(уеб адрес, орган или служба, издаващи документа, точно позоваване на документа):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i/>
                <w:u w:val="single"/>
              </w:rPr>
            </w:pPr>
            <w:r>
              <w:rPr>
                <w:rFonts w:eastAsia="Calibri"/>
              </w:rPr>
              <w:t xml:space="preserve">2а) Неговият („конкретен“) годишен </w:t>
            </w:r>
            <w:r>
              <w:rPr>
                <w:rFonts w:eastAsia="Calibri"/>
                <w:b/>
              </w:rPr>
              <w:t>оборот в стопанската област, обхваната от поръчката</w:t>
            </w:r>
            <w:r>
              <w:rPr>
                <w:rFonts w:eastAsia="Calibri"/>
              </w:rPr>
              <w:t xml:space="preserve"> и посочена в съответното обявление,</w:t>
            </w:r>
            <w:r>
              <w:rPr>
                <w:rFonts w:eastAsia="Calibri"/>
                <w:b/>
                <w:i/>
              </w:rPr>
              <w:t xml:space="preserve"> </w:t>
            </w:r>
            <w:r>
              <w:rPr>
                <w:rFonts w:eastAsia="Calibri"/>
              </w:rPr>
              <w:t xml:space="preserve"> или в документацията за поръчката, за изисквания брой финансови години, е както следва:</w:t>
            </w:r>
            <w:r>
              <w:rPr>
                <w:rFonts w:eastAsia="Calibri"/>
              </w:rPr>
              <w:br/>
            </w:r>
            <w:r>
              <w:rPr>
                <w:rFonts w:eastAsia="Calibri"/>
                <w:b/>
                <w:i/>
                <w:u w:val="single"/>
              </w:rPr>
              <w:t>и/или</w:t>
            </w:r>
          </w:p>
          <w:p w:rsidR="00B26FFD" w:rsidRDefault="00B26FFD">
            <w:pPr>
              <w:spacing w:before="120" w:after="120"/>
              <w:rPr>
                <w:rFonts w:eastAsia="Calibri"/>
              </w:rPr>
            </w:pPr>
            <w:r>
              <w:rPr>
                <w:rFonts w:eastAsia="Calibri"/>
              </w:rPr>
              <w:t xml:space="preserve">2б) Неговият </w:t>
            </w:r>
            <w:r>
              <w:rPr>
                <w:rFonts w:eastAsia="Calibri"/>
                <w:b/>
              </w:rPr>
              <w:t>среден</w:t>
            </w:r>
            <w:r>
              <w:rPr>
                <w:rFonts w:eastAsia="Calibri"/>
              </w:rPr>
              <w:t xml:space="preserve"> годишен </w:t>
            </w:r>
            <w:r>
              <w:rPr>
                <w:rFonts w:eastAsia="Calibri"/>
                <w:b/>
              </w:rPr>
              <w:t>оборот в областта и за броя години, изисквани в съответното обявление или документацията за поръчката, е както следва</w:t>
            </w:r>
            <w:r>
              <w:rPr>
                <w:rFonts w:eastAsia="Calibri"/>
                <w:b/>
                <w:vertAlign w:val="superscript"/>
              </w:rPr>
              <w:footnoteReference w:id="34"/>
            </w:r>
            <w:r>
              <w:rPr>
                <w:rFonts w:eastAsia="Calibri"/>
              </w:rPr>
              <w:t>:</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rPr>
            </w:pPr>
            <w:r>
              <w:rPr>
                <w:rFonts w:eastAsia="Calibri"/>
              </w:rPr>
              <w:t>година: [……] оборот:[……][…]валута</w:t>
            </w:r>
          </w:p>
          <w:p w:rsidR="00B26FFD" w:rsidRDefault="00B26FFD">
            <w:pPr>
              <w:spacing w:before="120" w:after="120"/>
              <w:rPr>
                <w:rFonts w:eastAsia="Calibri"/>
              </w:rPr>
            </w:pPr>
            <w:r>
              <w:rPr>
                <w:rFonts w:eastAsia="Calibri"/>
              </w:rPr>
              <w:t>година: [……] оборот:[……][…]валута</w:t>
            </w:r>
          </w:p>
          <w:p w:rsidR="00B26FFD" w:rsidRDefault="00B26FFD">
            <w:pPr>
              <w:spacing w:before="120" w:after="120"/>
              <w:rPr>
                <w:rFonts w:eastAsia="Calibri"/>
              </w:rPr>
            </w:pPr>
            <w:r>
              <w:rPr>
                <w:rFonts w:eastAsia="Calibri"/>
              </w:rPr>
              <w:t>година: [……] оборот:[……][…]валута</w:t>
            </w:r>
            <w:r>
              <w:rPr>
                <w:rFonts w:eastAsia="Calibri"/>
              </w:rPr>
              <w:br/>
            </w:r>
            <w:r>
              <w:rPr>
                <w:rFonts w:eastAsia="Calibri"/>
              </w:rPr>
              <w:br/>
            </w:r>
            <w:r>
              <w:rPr>
                <w:rFonts w:eastAsia="Calibri"/>
              </w:rPr>
              <w:br/>
            </w:r>
            <w:r>
              <w:rPr>
                <w:rFonts w:eastAsia="Calibri"/>
              </w:rPr>
              <w:br/>
            </w:r>
            <w:r>
              <w:rPr>
                <w:rFonts w:eastAsia="Calibri"/>
              </w:rPr>
              <w:br/>
              <w:t>(брой години, среден оборот): [……],[……][…]валута</w:t>
            </w:r>
          </w:p>
          <w:p w:rsidR="00B26FFD" w:rsidRDefault="00B26FFD">
            <w:pPr>
              <w:spacing w:before="120" w:after="120"/>
              <w:rPr>
                <w:rFonts w:eastAsia="Calibri"/>
              </w:rPr>
            </w:pPr>
          </w:p>
          <w:p w:rsidR="00B26FFD" w:rsidRDefault="00B26FFD">
            <w:pPr>
              <w:spacing w:before="120" w:after="120"/>
              <w:rPr>
                <w:rFonts w:eastAsia="Calibri"/>
              </w:rPr>
            </w:pPr>
          </w:p>
          <w:p w:rsidR="00B26FFD" w:rsidRDefault="00B26FFD">
            <w:pPr>
              <w:spacing w:before="120" w:after="120"/>
              <w:rPr>
                <w:rFonts w:eastAsia="Calibri"/>
              </w:rPr>
            </w:pPr>
            <w:r>
              <w:rPr>
                <w:rFonts w:eastAsia="Calibri"/>
                <w:i/>
              </w:rPr>
              <w:t>(уеб адрес, орган или служба, издаващи документа, точно позоваване на документацията):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4) Що се отнася до </w:t>
            </w:r>
            <w:r>
              <w:rPr>
                <w:rFonts w:eastAsia="Calibri"/>
                <w:b/>
              </w:rPr>
              <w:t>финансовите съотношения</w:t>
            </w:r>
            <w:r>
              <w:rPr>
                <w:rFonts w:eastAsia="Calibri"/>
                <w:b/>
                <w:vertAlign w:val="superscript"/>
              </w:rPr>
              <w:footnoteReference w:id="35"/>
            </w:r>
            <w:r>
              <w:rPr>
                <w:rFonts w:eastAsia="Calibri"/>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(посочване на изискваното съотношение — съотношение между х и у</w:t>
            </w:r>
            <w:r>
              <w:rPr>
                <w:rFonts w:eastAsia="Calibri"/>
                <w:vertAlign w:val="superscript"/>
              </w:rPr>
              <w:footnoteReference w:id="36"/>
            </w:r>
            <w:r>
              <w:rPr>
                <w:rFonts w:eastAsia="Calibri"/>
              </w:rPr>
              <w:t xml:space="preserve"> — и стойността):</w:t>
            </w:r>
            <w:r>
              <w:rPr>
                <w:rFonts w:eastAsia="Calibri"/>
              </w:rPr>
              <w:br/>
              <w:t>[…], [……]</w:t>
            </w:r>
            <w:r>
              <w:rPr>
                <w:rFonts w:eastAsia="Calibri"/>
                <w:vertAlign w:val="superscript"/>
              </w:rPr>
              <w:footnoteReference w:id="37"/>
            </w:r>
            <w:r>
              <w:rPr>
                <w:rFonts w:eastAsia="Calibri"/>
              </w:rPr>
              <w:br/>
            </w:r>
          </w:p>
          <w:p w:rsidR="00B26FFD" w:rsidRDefault="00B26FFD">
            <w:pPr>
              <w:spacing w:before="120" w:after="120"/>
              <w:rPr>
                <w:rFonts w:eastAsia="Calibri"/>
              </w:rPr>
            </w:pPr>
            <w:r>
              <w:rPr>
                <w:rFonts w:eastAsia="Calibri"/>
              </w:rPr>
              <w:t xml:space="preserve"> (</w:t>
            </w:r>
            <w:r>
              <w:rPr>
                <w:rFonts w:eastAsia="Calibri"/>
                <w:i/>
              </w:rPr>
              <w:t>уеб адрес, орган или служба, издаващи документа, точно позоваване на документа</w:t>
            </w:r>
            <w:r>
              <w:rPr>
                <w:rFonts w:eastAsia="Calibri"/>
              </w:rPr>
              <w:t>):</w:t>
            </w:r>
            <w:r>
              <w:rPr>
                <w:rFonts w:eastAsia="Calibri"/>
                <w:i/>
              </w:rPr>
              <w:t xml:space="preserve">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5) Застрахователната сума по неговата </w:t>
            </w:r>
            <w:r>
              <w:rPr>
                <w:rFonts w:eastAsia="Calibri"/>
                <w:b/>
              </w:rPr>
              <w:t>застрахователна полица за риска „професионална отговорност“</w:t>
            </w:r>
            <w:r>
              <w:rPr>
                <w:rFonts w:eastAsia="Calibri"/>
              </w:rPr>
              <w:t xml:space="preserve"> възлиза на:</w:t>
            </w:r>
            <w:r>
              <w:rPr>
                <w:rFonts w:eastAsia="Calibri"/>
              </w:rPr>
              <w:br/>
            </w:r>
            <w:r>
              <w:rPr>
                <w:rFonts w:eastAsia="Calibri"/>
                <w:i/>
              </w:rPr>
              <w:t>Ако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rPr>
            </w:pPr>
            <w:r>
              <w:rPr>
                <w:rFonts w:eastAsia="Calibri"/>
              </w:rPr>
              <w:t>[……],[……][…]валута</w:t>
            </w:r>
          </w:p>
          <w:p w:rsidR="00B26FFD" w:rsidRDefault="00B26FFD">
            <w:pPr>
              <w:spacing w:before="120" w:after="120"/>
              <w:rPr>
                <w:rFonts w:eastAsia="Calibri"/>
              </w:rPr>
            </w:pPr>
          </w:p>
          <w:p w:rsidR="00B26FFD" w:rsidRDefault="00B26FFD">
            <w:pPr>
              <w:spacing w:before="120" w:after="120"/>
              <w:rPr>
                <w:rFonts w:eastAsia="Calibri"/>
              </w:rPr>
            </w:pPr>
            <w:r>
              <w:rPr>
                <w:rFonts w:eastAsia="Calibri"/>
                <w:i/>
              </w:rPr>
              <w:t>(уеб адрес, орган или служба, издаващи документа, точно позоваване на документа):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6) Що се отнася до </w:t>
            </w:r>
            <w:r>
              <w:rPr>
                <w:rFonts w:eastAsia="Calibri"/>
                <w:b/>
              </w:rPr>
              <w:t>другите икономически или финансови изисквания</w:t>
            </w:r>
            <w:r>
              <w:rPr>
                <w:rFonts w:eastAsia="Calibri"/>
              </w:rPr>
              <w:t xml:space="preserve">, </w:t>
            </w:r>
            <w:r>
              <w:rPr>
                <w:rFonts w:eastAsia="Calibri"/>
                <w:b/>
              </w:rPr>
              <w:t>ако има такива</w:t>
            </w:r>
            <w:r>
              <w:rPr>
                <w:rFonts w:eastAsia="Calibri"/>
              </w:rPr>
              <w:t>, които може да са посочени в съответното обявление или в документацията за обществената поръчка, икономическият оператор заявява, че:</w:t>
            </w:r>
            <w:r>
              <w:rPr>
                <w:rFonts w:eastAsia="Calibri"/>
              </w:rPr>
              <w:br/>
            </w:r>
            <w:r>
              <w:rPr>
                <w:rFonts w:eastAsia="Calibri"/>
                <w:i/>
              </w:rPr>
              <w:t xml:space="preserve">Ако съответната документация, която </w:t>
            </w:r>
            <w:r>
              <w:rPr>
                <w:rFonts w:eastAsia="Calibri"/>
                <w:b/>
                <w:i/>
              </w:rPr>
              <w:t xml:space="preserve">може </w:t>
            </w:r>
            <w:r>
              <w:rPr>
                <w:rFonts w:eastAsia="Calibri"/>
                <w:i/>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rPr>
            </w:pPr>
            <w:r>
              <w:rPr>
                <w:rFonts w:eastAsia="Calibri"/>
              </w:rPr>
              <w:t>[…]</w:t>
            </w:r>
            <w:r>
              <w:rPr>
                <w:rFonts w:eastAsia="Calibri"/>
              </w:rPr>
              <w:br/>
            </w:r>
            <w:r>
              <w:rPr>
                <w:rFonts w:eastAsia="Calibri"/>
              </w:rPr>
              <w:br/>
            </w:r>
            <w:r>
              <w:rPr>
                <w:rFonts w:eastAsia="Calibri"/>
              </w:rPr>
              <w:br/>
            </w:r>
            <w:r>
              <w:rPr>
                <w:rFonts w:eastAsia="Calibri"/>
              </w:rPr>
              <w:br/>
              <w:t xml:space="preserve"> </w:t>
            </w:r>
          </w:p>
          <w:p w:rsidR="00B26FFD" w:rsidRDefault="00B26FFD">
            <w:pPr>
              <w:spacing w:before="120" w:after="120"/>
              <w:rPr>
                <w:rFonts w:eastAsia="Calibri"/>
              </w:rPr>
            </w:pPr>
          </w:p>
          <w:p w:rsidR="00B26FFD" w:rsidRDefault="00B26FFD">
            <w:pPr>
              <w:spacing w:before="120" w:after="120"/>
              <w:rPr>
                <w:rFonts w:eastAsia="Calibri"/>
              </w:rPr>
            </w:pPr>
            <w:r>
              <w:rPr>
                <w:rFonts w:eastAsia="Calibri"/>
              </w:rPr>
              <w:t>(</w:t>
            </w:r>
            <w:r>
              <w:rPr>
                <w:rFonts w:eastAsia="Calibri"/>
                <w:i/>
              </w:rPr>
              <w:t>уеб адрес, орган или служба, издаващи документа, точно позоваване на документацията)</w:t>
            </w:r>
            <w:r>
              <w:rPr>
                <w:rFonts w:eastAsia="Calibri"/>
              </w:rPr>
              <w:t>:</w:t>
            </w:r>
            <w:r>
              <w:rPr>
                <w:rFonts w:eastAsia="Calibri"/>
                <w:i/>
              </w:rPr>
              <w:t xml:space="preserve"> [……][……][……][……]</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В: Технически и професионални способности</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rPr>
      </w:pPr>
      <w:r>
        <w:rPr>
          <w:rFonts w:eastAsia="Calibri"/>
          <w:b/>
          <w:i/>
        </w:rPr>
        <w:t xml:space="preserve">Икономическият оператор следва да предостави информация </w:t>
      </w:r>
      <w:r>
        <w:rPr>
          <w:rFonts w:eastAsia="Calibri"/>
          <w:b/>
          <w:i/>
          <w:u w:val="single"/>
        </w:rPr>
        <w:t>само</w:t>
      </w:r>
      <w:r>
        <w:rPr>
          <w:rFonts w:eastAsia="Calibri"/>
          <w:b/>
          <w:i/>
        </w:rPr>
        <w:t xml:space="preserve"> когато критериите за подбор са били изисквани от възлагащия орган или възложителя в обявлението,</w:t>
      </w:r>
      <w:r>
        <w:rPr>
          <w:rFonts w:eastAsia="Calibri"/>
        </w:rPr>
        <w:t xml:space="preserve"> </w:t>
      </w:r>
      <w:r>
        <w:rPr>
          <w:rFonts w:eastAsia="Calibri"/>
          <w:b/>
          <w:i/>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1а) Само за </w:t>
            </w:r>
            <w:r>
              <w:rPr>
                <w:rFonts w:eastAsia="Calibri"/>
                <w:b/>
                <w:i/>
              </w:rPr>
              <w:t>обществените поръчки за</w:t>
            </w:r>
            <w:r>
              <w:rPr>
                <w:rFonts w:eastAsia="Calibri"/>
              </w:rPr>
              <w:t xml:space="preserve"> </w:t>
            </w:r>
            <w:r>
              <w:rPr>
                <w:rFonts w:eastAsia="Calibri"/>
                <w:b/>
                <w:i/>
              </w:rPr>
              <w:t>строителство</w:t>
            </w:r>
            <w:r>
              <w:rPr>
                <w:rFonts w:eastAsia="Calibri"/>
              </w:rPr>
              <w:t>:</w:t>
            </w:r>
            <w:r>
              <w:rPr>
                <w:rFonts w:eastAsia="Calibri"/>
              </w:rPr>
              <w:br/>
              <w:t>През референтния период</w:t>
            </w:r>
            <w:r>
              <w:rPr>
                <w:rFonts w:eastAsia="Calibri"/>
                <w:vertAlign w:val="superscript"/>
              </w:rPr>
              <w:footnoteReference w:id="38"/>
            </w:r>
            <w:r>
              <w:rPr>
                <w:rFonts w:eastAsia="Calibri"/>
              </w:rPr>
              <w:t xml:space="preserve"> икономическият оператор е </w:t>
            </w:r>
            <w:r>
              <w:rPr>
                <w:rFonts w:eastAsia="Calibri"/>
                <w:b/>
              </w:rPr>
              <w:t>извършил следните строителни дейности от конкретния вид</w:t>
            </w:r>
            <w:r>
              <w:rPr>
                <w:rFonts w:eastAsia="Calibri"/>
              </w:rPr>
              <w:t xml:space="preserve">: </w:t>
            </w:r>
            <w:r>
              <w:rPr>
                <w:rFonts w:eastAsia="Calibri"/>
              </w:rPr>
              <w:br/>
            </w:r>
            <w:r>
              <w:rPr>
                <w:rFonts w:eastAsia="Calibri"/>
                <w:i/>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rPr>
            </w:pPr>
            <w:r>
              <w:rPr>
                <w:rFonts w:eastAsia="Calibri"/>
              </w:rPr>
              <w:t>Брой години (този период е определен в обявлението или документацията за обществената поръчка):  [……]</w:t>
            </w:r>
          </w:p>
          <w:p w:rsidR="00B26FFD" w:rsidRDefault="00B26FFD">
            <w:pPr>
              <w:spacing w:before="120" w:after="120"/>
              <w:rPr>
                <w:rFonts w:eastAsia="Calibri"/>
              </w:rPr>
            </w:pPr>
            <w:r>
              <w:rPr>
                <w:rFonts w:eastAsia="Calibri"/>
              </w:rPr>
              <w:t>Строителни работи:  [……]</w:t>
            </w:r>
          </w:p>
          <w:p w:rsidR="00B26FFD" w:rsidRDefault="00B26FFD">
            <w:pPr>
              <w:spacing w:before="120" w:after="120"/>
              <w:rPr>
                <w:rFonts w:eastAsia="Calibri"/>
              </w:rPr>
            </w:pPr>
          </w:p>
          <w:p w:rsidR="00B26FFD" w:rsidRDefault="00B26FFD">
            <w:pPr>
              <w:spacing w:before="120" w:after="120"/>
              <w:rPr>
                <w:rFonts w:eastAsia="Calibri"/>
              </w:rPr>
            </w:pPr>
            <w:r>
              <w:rPr>
                <w:rFonts w:eastAsia="Calibri"/>
                <w:i/>
              </w:rPr>
              <w:t>(уеб адрес, орган или служба, издаващи документа, точно позоваване на документа):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1б) Само за </w:t>
            </w:r>
            <w:r>
              <w:rPr>
                <w:rFonts w:eastAsia="Calibri"/>
                <w:b/>
                <w:i/>
              </w:rPr>
              <w:t>обществени поръчки за доставки и обществени поръчки за услуги</w:t>
            </w:r>
            <w:r>
              <w:rPr>
                <w:rFonts w:eastAsia="Calibri"/>
              </w:rPr>
              <w:t>:</w:t>
            </w:r>
            <w:r>
              <w:rPr>
                <w:rFonts w:eastAsia="Calibri"/>
              </w:rPr>
              <w:br/>
              <w:t>През референтния период</w:t>
            </w:r>
            <w:r>
              <w:rPr>
                <w:rFonts w:eastAsia="Calibri"/>
                <w:vertAlign w:val="superscript"/>
              </w:rPr>
              <w:footnoteReference w:id="39"/>
            </w:r>
            <w:r>
              <w:rPr>
                <w:rFonts w:eastAsia="Calibri"/>
              </w:rPr>
              <w:t xml:space="preserve"> икономическият оператор е извършил </w:t>
            </w:r>
            <w:r>
              <w:rPr>
                <w:rFonts w:eastAsia="Calibri"/>
                <w:b/>
              </w:rPr>
              <w:t>следните основни доставки или е предоставил следните основни услуги от посочения вид</w:t>
            </w:r>
            <w:r>
              <w:rPr>
                <w:rFonts w:eastAsia="Calibri"/>
              </w:rPr>
              <w:t>:</w:t>
            </w:r>
            <w:r>
              <w:rPr>
                <w:rFonts w:eastAsia="Calibri"/>
                <w:b/>
              </w:rPr>
              <w:t xml:space="preserve"> </w:t>
            </w:r>
            <w:r>
              <w:rPr>
                <w:rFonts w:eastAsia="Calibri"/>
              </w:rPr>
              <w:t>При изготвяне на списъка, моля, посочете сумите, датите и получателите, независимо дали са публични или частни субекти</w:t>
            </w:r>
            <w:r>
              <w:rPr>
                <w:rFonts w:eastAsia="Calibri"/>
                <w:vertAlign w:val="superscript"/>
              </w:rPr>
              <w:footnoteReference w:id="40"/>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b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B26FFD">
              <w:tc>
                <w:tcPr>
                  <w:tcW w:w="1336"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Описание</w:t>
                  </w:r>
                </w:p>
              </w:tc>
              <w:tc>
                <w:tcPr>
                  <w:tcW w:w="936"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Суми</w:t>
                  </w:r>
                </w:p>
              </w:tc>
              <w:tc>
                <w:tcPr>
                  <w:tcW w:w="72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Дати</w:t>
                  </w:r>
                </w:p>
              </w:tc>
              <w:tc>
                <w:tcPr>
                  <w:tcW w:w="1149"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Получатели</w:t>
                  </w:r>
                </w:p>
              </w:tc>
            </w:tr>
            <w:tr w:rsidR="00B26FFD">
              <w:tc>
                <w:tcPr>
                  <w:tcW w:w="1336"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jc w:val="both"/>
                    <w:rPr>
                      <w:rFonts w:eastAsia="Calibri"/>
                    </w:rPr>
                  </w:pPr>
                </w:p>
              </w:tc>
              <w:tc>
                <w:tcPr>
                  <w:tcW w:w="936"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jc w:val="both"/>
                    <w:rPr>
                      <w:rFonts w:eastAsia="Calibri"/>
                    </w:rPr>
                  </w:pPr>
                </w:p>
              </w:tc>
              <w:tc>
                <w:tcPr>
                  <w:tcW w:w="724"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jc w:val="both"/>
                    <w:rPr>
                      <w:rFonts w:eastAsia="Calibri"/>
                    </w:rPr>
                  </w:pPr>
                </w:p>
              </w:tc>
              <w:tc>
                <w:tcPr>
                  <w:tcW w:w="1149"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jc w:val="both"/>
                    <w:rPr>
                      <w:rFonts w:eastAsia="Calibri"/>
                    </w:rPr>
                  </w:pPr>
                </w:p>
              </w:tc>
            </w:tr>
          </w:tbl>
          <w:p w:rsidR="00B26FFD" w:rsidRDefault="00B26FFD">
            <w:pPr>
              <w:spacing w:before="120" w:after="120"/>
              <w:jc w:val="both"/>
              <w:rPr>
                <w:rFonts w:eastAsia="Calibri"/>
              </w:rPr>
            </w:pP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lastRenderedPageBreak/>
              <w:t xml:space="preserve">2) Той може да използва следните </w:t>
            </w:r>
            <w:r>
              <w:rPr>
                <w:rFonts w:eastAsia="Calibri"/>
                <w:b/>
              </w:rPr>
              <w:t>технически лица или органи</w:t>
            </w:r>
            <w:r>
              <w:rPr>
                <w:rFonts w:eastAsia="Calibri"/>
                <w:b/>
                <w:vertAlign w:val="superscript"/>
              </w:rPr>
              <w:footnoteReference w:id="41"/>
            </w:r>
            <w:r>
              <w:rPr>
                <w:rFonts w:eastAsia="Calibri"/>
              </w:rPr>
              <w:t>, особено тези, отговарящи за контрола на качеството:</w:t>
            </w:r>
            <w:r>
              <w:rPr>
                <w:rFonts w:eastAsia="Calibri"/>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r>
              <w:rPr>
                <w:rFonts w:eastAsia="Calibri"/>
              </w:rPr>
              <w:br/>
            </w:r>
            <w:r>
              <w:rPr>
                <w:rFonts w:eastAsia="Calibri"/>
              </w:rPr>
              <w:br/>
            </w:r>
            <w:r>
              <w:rPr>
                <w:rFonts w:eastAsia="Calibri"/>
              </w:rPr>
              <w:b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3) Той използва следните </w:t>
            </w:r>
            <w:r>
              <w:rPr>
                <w:rFonts w:eastAsia="Calibri"/>
                <w:b/>
              </w:rPr>
              <w:t>технически съоръжения и мерки за гарантиране на качество</w:t>
            </w:r>
            <w:r>
              <w:rPr>
                <w:rFonts w:eastAsia="Calibri"/>
              </w:rPr>
              <w:t xml:space="preserve">, а </w:t>
            </w:r>
            <w:r>
              <w:rPr>
                <w:rFonts w:eastAsia="Calibri"/>
                <w:b/>
              </w:rPr>
              <w:t>съоръженията за проучване и изследване</w:t>
            </w:r>
            <w:r>
              <w:rPr>
                <w:rFonts w:eastAsia="Calibri"/>
              </w:rPr>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4) При изпълнение на поръчката той ще бъде в състояние да прилага следните </w:t>
            </w:r>
            <w:r>
              <w:rPr>
                <w:rFonts w:eastAsia="Calibri"/>
                <w:b/>
              </w:rPr>
              <w:t>системи за управление и за проследяване на веригата на доставка</w:t>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b/>
                <w:i/>
              </w:rPr>
              <w:t>5) За комплексни стоки или услуги или, по изключение, за стоки или услуги, които са със специално предназначение:</w:t>
            </w:r>
            <w:r>
              <w:rPr>
                <w:rFonts w:eastAsia="Calibri"/>
              </w:rPr>
              <w:br/>
              <w:t xml:space="preserve">Икономическият оператор </w:t>
            </w:r>
            <w:r>
              <w:rPr>
                <w:rFonts w:eastAsia="Calibri"/>
                <w:b/>
              </w:rPr>
              <w:t>ще</w:t>
            </w:r>
            <w:r>
              <w:rPr>
                <w:rFonts w:eastAsia="Calibri"/>
              </w:rPr>
              <w:t xml:space="preserve"> позволи ли извършването на </w:t>
            </w:r>
            <w:r>
              <w:rPr>
                <w:rFonts w:eastAsia="Calibri"/>
                <w:b/>
              </w:rPr>
              <w:t>проверки</w:t>
            </w:r>
            <w:r>
              <w:rPr>
                <w:rFonts w:eastAsia="Calibri"/>
                <w:b/>
                <w:vertAlign w:val="superscript"/>
              </w:rPr>
              <w:footnoteReference w:id="42"/>
            </w:r>
            <w:r>
              <w:rPr>
                <w:rFonts w:eastAsia="Calibri"/>
              </w:rPr>
              <w:t xml:space="preserve"> на неговия </w:t>
            </w:r>
            <w:r>
              <w:rPr>
                <w:rFonts w:eastAsia="Calibri"/>
                <w:b/>
              </w:rPr>
              <w:t>производствен или технически капацитет</w:t>
            </w:r>
            <w:r>
              <w:rPr>
                <w:rFonts w:eastAsia="Calibri"/>
              </w:rPr>
              <w:t xml:space="preserve"> и, когато е необходимо, на </w:t>
            </w:r>
            <w:r>
              <w:rPr>
                <w:rFonts w:eastAsia="Calibri"/>
                <w:b/>
              </w:rPr>
              <w:t>средствата за проучване и изследване</w:t>
            </w:r>
            <w:r>
              <w:rPr>
                <w:rFonts w:eastAsia="Calibri"/>
              </w:rPr>
              <w:t xml:space="preserve">, с които разполага, както и на </w:t>
            </w:r>
            <w:r>
              <w:rPr>
                <w:rFonts w:eastAsia="Calibri"/>
                <w:b/>
              </w:rPr>
              <w:t>мерките за контрол на качеството</w:t>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br/>
            </w:r>
            <w:r>
              <w:rPr>
                <w:rFonts w:eastAsia="Calibri"/>
              </w:rPr>
              <w:br/>
            </w:r>
            <w:r>
              <w:rPr>
                <w:rFonts w:eastAsia="Calibri"/>
              </w:rPr>
              <w:br/>
              <w:t>[] Да [] Не</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6) Следната </w:t>
            </w:r>
            <w:r>
              <w:rPr>
                <w:rFonts w:eastAsia="Calibri"/>
                <w:b/>
              </w:rPr>
              <w:t>образователна и професионална квалификация</w:t>
            </w:r>
            <w:r>
              <w:rPr>
                <w:rFonts w:eastAsia="Calibri"/>
              </w:rPr>
              <w:t xml:space="preserve"> се притежава от:</w:t>
            </w:r>
            <w:r>
              <w:rPr>
                <w:rFonts w:eastAsia="Calibri"/>
              </w:rPr>
              <w:br/>
              <w:t xml:space="preserve">а) доставчика на услуга или самия изпълнител, </w:t>
            </w:r>
            <w:r>
              <w:rPr>
                <w:rFonts w:eastAsia="Calibri"/>
                <w:b/>
                <w:i/>
              </w:rPr>
              <w:t>и/или</w:t>
            </w:r>
            <w:r>
              <w:rPr>
                <w:rFonts w:eastAsia="Calibri"/>
              </w:rPr>
              <w:t xml:space="preserve"> (в зависимост от изискванията, посочени в обявлението, или в документацията за обществената поръчка)</w:t>
            </w:r>
          </w:p>
          <w:p w:rsidR="00B26FFD" w:rsidRDefault="00B26FFD">
            <w:pPr>
              <w:spacing w:before="120" w:after="120"/>
              <w:rPr>
                <w:rFonts w:eastAsia="Calibri"/>
                <w:b/>
              </w:rPr>
            </w:pPr>
            <w:r>
              <w:rPr>
                <w:rFonts w:eastAsia="Calibri"/>
              </w:rPr>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br/>
            </w:r>
            <w:r>
              <w:rPr>
                <w:rFonts w:eastAsia="Calibri"/>
              </w:rPr>
              <w:br/>
              <w:t>a) [……]</w:t>
            </w:r>
            <w:r>
              <w:rPr>
                <w:rFonts w:eastAsia="Calibri"/>
              </w:rPr>
              <w:br/>
            </w:r>
            <w:r>
              <w:rPr>
                <w:rFonts w:eastAsia="Calibri"/>
              </w:rPr>
              <w:br/>
            </w:r>
            <w:r>
              <w:rPr>
                <w:rFonts w:eastAsia="Calibri"/>
              </w:rPr>
              <w:br/>
            </w:r>
            <w:r>
              <w:rPr>
                <w:rFonts w:eastAsia="Calibri"/>
              </w:rPr>
              <w:br/>
              <w:t>б)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lastRenderedPageBreak/>
              <w:t xml:space="preserve">7) При изпълнение на поръчката икономическият оператор ще може да приложи следните </w:t>
            </w:r>
            <w:r>
              <w:rPr>
                <w:rFonts w:eastAsia="Calibri"/>
                <w:b/>
              </w:rPr>
              <w:t>мерки за управление на околната среда</w:t>
            </w:r>
            <w:r>
              <w:rPr>
                <w:rFonts w:eastAsia="Calibri"/>
              </w:rPr>
              <w:t>:</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8)</w:t>
            </w:r>
            <w:r>
              <w:rPr>
                <w:rFonts w:eastAsia="Calibri"/>
                <w:b/>
              </w:rPr>
              <w:t xml:space="preserve"> Средната годишна численост на състава</w:t>
            </w:r>
            <w:r>
              <w:rPr>
                <w:rFonts w:eastAsia="Calibri"/>
              </w:rPr>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Година, средна годишна численост на състава:</w:t>
            </w:r>
            <w:r>
              <w:rPr>
                <w:rFonts w:eastAsia="Calibri"/>
              </w:rPr>
              <w:br/>
              <w:t>[……],[……],</w:t>
            </w:r>
            <w:r>
              <w:rPr>
                <w:rFonts w:eastAsia="Calibri"/>
              </w:rPr>
              <w:br/>
              <w:t>[……],[……],</w:t>
            </w:r>
          </w:p>
          <w:p w:rsidR="00B26FFD" w:rsidRDefault="00B26FFD">
            <w:pPr>
              <w:spacing w:before="120" w:after="120"/>
              <w:rPr>
                <w:rFonts w:eastAsia="Calibri"/>
              </w:rPr>
            </w:pPr>
            <w:r>
              <w:rPr>
                <w:rFonts w:eastAsia="Calibri"/>
              </w:rPr>
              <w:t>[……],[……],</w:t>
            </w:r>
          </w:p>
          <w:p w:rsidR="00B26FFD" w:rsidRDefault="00B26FFD">
            <w:pPr>
              <w:spacing w:before="120" w:after="120"/>
              <w:rPr>
                <w:rFonts w:eastAsia="Calibri"/>
              </w:rPr>
            </w:pPr>
            <w:r>
              <w:rPr>
                <w:rFonts w:eastAsia="Calibri"/>
              </w:rPr>
              <w:t>Година, брой на ръководните кадри:</w:t>
            </w:r>
            <w:r>
              <w:rPr>
                <w:rFonts w:eastAsia="Calibri"/>
              </w:rPr>
              <w:br/>
              <w:t>[……],[……],</w:t>
            </w:r>
          </w:p>
          <w:p w:rsidR="00B26FFD" w:rsidRDefault="00B26FFD">
            <w:pPr>
              <w:spacing w:before="120" w:after="120"/>
              <w:rPr>
                <w:rFonts w:eastAsia="Calibri"/>
              </w:rPr>
            </w:pPr>
            <w:r>
              <w:rPr>
                <w:rFonts w:eastAsia="Calibri"/>
              </w:rPr>
              <w:t>[……],[……],</w:t>
            </w:r>
          </w:p>
          <w:p w:rsidR="00B26FFD" w:rsidRDefault="00B26FFD">
            <w:pPr>
              <w:spacing w:before="120" w:after="120"/>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9) Следните </w:t>
            </w:r>
            <w:r>
              <w:rPr>
                <w:rFonts w:eastAsia="Calibri"/>
                <w:b/>
              </w:rPr>
              <w:t>инструменти, съоръжения или техническо оборудване</w:t>
            </w:r>
            <w:r>
              <w:rPr>
                <w:rFonts w:eastAsia="Calibri"/>
              </w:rPr>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10) Икономическият оператор </w:t>
            </w:r>
            <w:r>
              <w:rPr>
                <w:rFonts w:eastAsia="Calibri"/>
                <w:b/>
              </w:rPr>
              <w:t>възнамерява евентуално да възложи на подизпълнител</w:t>
            </w:r>
            <w:r>
              <w:rPr>
                <w:rFonts w:eastAsia="Calibri"/>
                <w:b/>
                <w:vertAlign w:val="superscript"/>
              </w:rPr>
              <w:footnoteReference w:id="43"/>
            </w:r>
            <w:r>
              <w:rPr>
                <w:rFonts w:eastAsia="Calibri"/>
                <w:b/>
              </w:rPr>
              <w:t xml:space="preserve"> </w:t>
            </w:r>
            <w:r>
              <w:rPr>
                <w:rFonts w:eastAsia="Calibri"/>
              </w:rPr>
              <w:t>изпълнението на</w:t>
            </w:r>
            <w:r>
              <w:rPr>
                <w:rFonts w:eastAsia="Calibri"/>
                <w:b/>
              </w:rPr>
              <w:t xml:space="preserve"> следната част (процентно изражение)</w:t>
            </w:r>
            <w:r>
              <w:rPr>
                <w:rFonts w:eastAsia="Calibri"/>
              </w:rPr>
              <w:t xml:space="preserve">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11) За </w:t>
            </w:r>
            <w:r>
              <w:rPr>
                <w:rFonts w:eastAsia="Calibri"/>
                <w:b/>
                <w:i/>
              </w:rPr>
              <w:t>обществени поръчки за доставки</w:t>
            </w:r>
            <w:r>
              <w:rPr>
                <w:rFonts w:eastAsia="Calibri"/>
              </w:rPr>
              <w:t>:</w:t>
            </w:r>
            <w:r>
              <w:rPr>
                <w:rFonts w:eastAsia="Calibri"/>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Pr>
                <w:rFonts w:eastAsia="Calibri"/>
              </w:rPr>
              <w:br/>
              <w:t>Ако е приложимо, икономическият оператор декларира, че ще осигури изискваните сертификати за автентичност.</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br/>
              <w:t>[…] [] Да [] Не</w:t>
            </w:r>
            <w:r>
              <w:rPr>
                <w:rFonts w:eastAsia="Calibri"/>
              </w:rPr>
              <w:br/>
            </w:r>
            <w:r>
              <w:rPr>
                <w:rFonts w:eastAsia="Calibri"/>
              </w:rPr>
              <w:br/>
            </w:r>
            <w:r>
              <w:rPr>
                <w:rFonts w:eastAsia="Calibri"/>
              </w:rPr>
              <w:br/>
            </w:r>
            <w:r>
              <w:rPr>
                <w:rFonts w:eastAsia="Calibri"/>
              </w:rPr>
              <w:br/>
              <w:t xml:space="preserve"> [] Да[] Не </w:t>
            </w:r>
            <w:r>
              <w:rPr>
                <w:rFonts w:eastAsia="Calibri"/>
              </w:rPr>
              <w:br/>
            </w:r>
            <w:r>
              <w:rPr>
                <w:rFonts w:eastAsia="Calibri"/>
              </w:rPr>
              <w:br/>
            </w:r>
          </w:p>
          <w:p w:rsidR="00B26FFD" w:rsidRDefault="00B26FFD">
            <w:pPr>
              <w:spacing w:before="120" w:after="120"/>
              <w:rPr>
                <w:rFonts w:eastAsia="Calibri"/>
              </w:rPr>
            </w:pPr>
            <w:r>
              <w:rPr>
                <w:rFonts w:eastAsia="Calibri"/>
              </w:rPr>
              <w:t>(</w:t>
            </w:r>
            <w:r>
              <w:rPr>
                <w:rFonts w:eastAsia="Calibri"/>
                <w:i/>
              </w:rPr>
              <w:t>уеб адрес, орган или служба, издаващи документа, точно позоваване на документа</w:t>
            </w:r>
            <w:r>
              <w:rPr>
                <w:rFonts w:eastAsia="Calibri"/>
              </w:rPr>
              <w:t>):</w:t>
            </w:r>
            <w:r>
              <w:rPr>
                <w:rFonts w:eastAsia="Calibri"/>
                <w:i/>
              </w:rPr>
              <w:t xml:space="preserve">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12) За </w:t>
            </w:r>
            <w:r>
              <w:rPr>
                <w:rFonts w:eastAsia="Calibri"/>
                <w:b/>
                <w:i/>
              </w:rPr>
              <w:t>обществени поръчки за доставки</w:t>
            </w:r>
            <w:r>
              <w:rPr>
                <w:rFonts w:eastAsia="Calibri"/>
              </w:rPr>
              <w:t>:</w:t>
            </w:r>
            <w:r>
              <w:rPr>
                <w:rFonts w:eastAsia="Calibri"/>
              </w:rPr>
              <w:br/>
              <w:t xml:space="preserve">Икономическият оператор може ли да представи изискваните </w:t>
            </w:r>
            <w:r>
              <w:rPr>
                <w:rFonts w:eastAsia="Calibri"/>
                <w:b/>
              </w:rPr>
              <w:t>сертификати</w:t>
            </w:r>
            <w:r>
              <w:rPr>
                <w:rFonts w:eastAsia="Calibri"/>
              </w:rPr>
              <w:t xml:space="preserve">, изготвени от официално признати </w:t>
            </w:r>
            <w:r>
              <w:rPr>
                <w:rFonts w:eastAsia="Calibri"/>
                <w:b/>
              </w:rPr>
              <w:lastRenderedPageBreak/>
              <w:t>институции или агенции по контрол на качеството</w:t>
            </w:r>
            <w:r>
              <w:rPr>
                <w:rFonts w:eastAsia="Calibri"/>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Pr>
                <w:rFonts w:eastAsia="Calibri"/>
              </w:rPr>
              <w:br/>
            </w:r>
            <w:r>
              <w:rPr>
                <w:rFonts w:eastAsia="Calibri"/>
                <w:b/>
              </w:rPr>
              <w:t>Ако „не“</w:t>
            </w:r>
            <w:r>
              <w:rPr>
                <w:rFonts w:eastAsia="Calibri"/>
              </w:rPr>
              <w:t>, моля, обяснете защо и посочете какви други доказателства могат да бъдат представени:</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i/>
              </w:rPr>
            </w:pPr>
            <w:r>
              <w:rPr>
                <w:rFonts w:eastAsia="Calibri"/>
              </w:rPr>
              <w:lastRenderedPageBreak/>
              <w:br/>
              <w:t>[] Да [] Не</w:t>
            </w:r>
            <w:r>
              <w:rPr>
                <w:rFonts w:eastAsia="Calibri"/>
              </w:rPr>
              <w:br/>
            </w:r>
            <w:r>
              <w:rPr>
                <w:rFonts w:eastAsia="Calibri"/>
              </w:rPr>
              <w:br/>
            </w:r>
            <w:r>
              <w:rPr>
                <w:rFonts w:eastAsia="Calibri"/>
              </w:rPr>
              <w:br/>
            </w:r>
            <w:r>
              <w:rPr>
                <w:rFonts w:eastAsia="Calibri"/>
              </w:rPr>
              <w:lastRenderedPageBreak/>
              <w:br/>
            </w:r>
            <w:r>
              <w:rPr>
                <w:rFonts w:eastAsia="Calibri"/>
              </w:rPr>
              <w:br/>
            </w:r>
            <w:r>
              <w:rPr>
                <w:rFonts w:eastAsia="Calibri"/>
              </w:rPr>
              <w:br/>
            </w:r>
            <w:r>
              <w:rPr>
                <w:rFonts w:eastAsia="Calibri"/>
              </w:rPr>
              <w:br/>
            </w:r>
            <w:r>
              <w:rPr>
                <w:rFonts w:eastAsia="Calibri"/>
              </w:rPr>
              <w:br/>
            </w:r>
            <w:r>
              <w:rPr>
                <w:rFonts w:eastAsia="Calibri"/>
              </w:rPr>
              <w:br/>
              <w:t>[…]</w:t>
            </w:r>
            <w:r>
              <w:rPr>
                <w:rFonts w:eastAsia="Calibri"/>
              </w:rPr>
              <w:br/>
            </w:r>
          </w:p>
          <w:p w:rsidR="00B26FFD" w:rsidRDefault="00B26FFD">
            <w:pPr>
              <w:spacing w:before="120" w:after="120"/>
              <w:rPr>
                <w:rFonts w:eastAsia="Calibri"/>
                <w:i/>
              </w:rPr>
            </w:pPr>
          </w:p>
          <w:p w:rsidR="00B26FFD" w:rsidRDefault="00B26FFD">
            <w:pPr>
              <w:spacing w:before="120" w:after="120"/>
              <w:rPr>
                <w:rFonts w:eastAsia="Calibri"/>
              </w:rPr>
            </w:pPr>
            <w:r>
              <w:rPr>
                <w:rFonts w:eastAsia="Calibri"/>
                <w:i/>
              </w:rPr>
              <w:t>(уеб адрес, орган или служба, издаващи документа, точно позоваване на документа): [……][……][……][……]</w:t>
            </w:r>
          </w:p>
        </w:tc>
      </w:tr>
    </w:tbl>
    <w:p w:rsidR="00B26FFD" w:rsidRDefault="00B26FFD" w:rsidP="00B26FFD">
      <w:pPr>
        <w:keepNext/>
        <w:spacing w:before="120" w:after="360"/>
        <w:jc w:val="center"/>
        <w:rPr>
          <w:rFonts w:eastAsia="Calibri"/>
          <w:b/>
          <w:smallCaps/>
          <w:lang w:val="en-US"/>
        </w:rPr>
      </w:pPr>
    </w:p>
    <w:p w:rsidR="00B26FFD" w:rsidRDefault="00B26FFD" w:rsidP="00B26FFD">
      <w:pPr>
        <w:keepNext/>
        <w:spacing w:before="120" w:after="360"/>
        <w:jc w:val="center"/>
        <w:rPr>
          <w:rFonts w:eastAsia="Calibri"/>
          <w:b/>
          <w:smallCaps/>
        </w:rPr>
      </w:pPr>
      <w:r>
        <w:rPr>
          <w:rFonts w:eastAsia="Calibri"/>
          <w:b/>
          <w:smallCaps/>
        </w:rPr>
        <w:t>Г: Стандарти за осигуряване на качеството и стандарти за екологично управление</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rPr>
      </w:pPr>
      <w:r>
        <w:rPr>
          <w:rFonts w:eastAsia="Calibri"/>
          <w:b/>
          <w:i/>
        </w:rPr>
        <w:t xml:space="preserve">Икономическият оператор следва да предостави информация </w:t>
      </w:r>
      <w:r>
        <w:rPr>
          <w:rFonts w:eastAsia="Calibri"/>
          <w:b/>
          <w:i/>
          <w:u w:val="single"/>
        </w:rPr>
        <w:t>само</w:t>
      </w:r>
      <w:r>
        <w:rPr>
          <w:rFonts w:eastAsia="Calibri"/>
          <w:b/>
          <w:i/>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rPr>
            </w:pPr>
            <w:r>
              <w:rPr>
                <w:rFonts w:eastAsia="Calibri"/>
              </w:rPr>
              <w:t xml:space="preserve">Икономическият оператор ще може ли да представи </w:t>
            </w:r>
            <w:r>
              <w:rPr>
                <w:rFonts w:eastAsia="Calibri"/>
                <w:b/>
              </w:rPr>
              <w:t>сертификати</w:t>
            </w:r>
            <w:r>
              <w:rPr>
                <w:rFonts w:eastAsia="Calibri"/>
              </w:rPr>
              <w:t xml:space="preserve">, изготвени от независими органи и доказващи, че икономическият оператор отговаря на </w:t>
            </w:r>
            <w:r>
              <w:rPr>
                <w:rFonts w:eastAsia="Calibri"/>
                <w:b/>
              </w:rPr>
              <w:t>стандартите за осигуряване на качеството</w:t>
            </w:r>
            <w:r>
              <w:rPr>
                <w:rFonts w:eastAsia="Calibri"/>
              </w:rPr>
              <w:t>, включително тези за достъпност за хора с увреждания.</w:t>
            </w:r>
            <w:r>
              <w:rPr>
                <w:rFonts w:eastAsia="Calibri"/>
              </w:rPr>
              <w:br/>
            </w:r>
            <w:r>
              <w:rPr>
                <w:rFonts w:eastAsia="Calibri"/>
                <w:b/>
              </w:rPr>
              <w:t>Ако „не“</w:t>
            </w:r>
            <w:r>
              <w:rPr>
                <w:rFonts w:eastAsia="Calibri"/>
              </w:rPr>
              <w:t>, моля, обяснете защо и посочете какви други доказателства относно схемата за гарантиране на качеството могат да бъдат представени:</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i/>
              </w:rPr>
            </w:pPr>
            <w:r>
              <w:rPr>
                <w:rFonts w:eastAsia="Calibri"/>
              </w:rPr>
              <w:t>[] Да [] Не</w:t>
            </w:r>
            <w:r>
              <w:rPr>
                <w:rFonts w:eastAsia="Calibri"/>
              </w:rPr>
              <w:br/>
            </w:r>
            <w:r>
              <w:rPr>
                <w:rFonts w:eastAsia="Calibri"/>
              </w:rPr>
              <w:br/>
            </w:r>
            <w:r>
              <w:rPr>
                <w:rFonts w:eastAsia="Calibri"/>
              </w:rPr>
              <w:br/>
            </w:r>
            <w:r>
              <w:rPr>
                <w:rFonts w:eastAsia="Calibri"/>
              </w:rPr>
              <w:br/>
            </w:r>
            <w:r>
              <w:rPr>
                <w:rFonts w:eastAsia="Calibri"/>
              </w:rPr>
              <w:br/>
              <w:t>[……] [……]</w:t>
            </w:r>
            <w:r>
              <w:rPr>
                <w:rFonts w:eastAsia="Calibri"/>
              </w:rPr>
              <w:br/>
            </w:r>
            <w:r>
              <w:rPr>
                <w:rFonts w:eastAsia="Calibri"/>
              </w:rPr>
              <w:br/>
            </w:r>
          </w:p>
          <w:p w:rsidR="00B26FFD" w:rsidRDefault="00B26FFD">
            <w:pPr>
              <w:spacing w:before="120" w:after="120"/>
              <w:rPr>
                <w:rFonts w:eastAsia="Calibri"/>
                <w:i/>
              </w:rPr>
            </w:pPr>
          </w:p>
          <w:p w:rsidR="00B26FFD" w:rsidRDefault="00B26FFD">
            <w:pPr>
              <w:spacing w:before="120" w:after="120"/>
              <w:rPr>
                <w:rFonts w:eastAsia="Calibri"/>
                <w:i/>
              </w:rPr>
            </w:pPr>
          </w:p>
          <w:p w:rsidR="00B26FFD" w:rsidRDefault="00B26FFD">
            <w:pPr>
              <w:spacing w:before="120" w:after="120"/>
              <w:rPr>
                <w:rFonts w:eastAsia="Calibri"/>
              </w:rPr>
            </w:pPr>
            <w:r>
              <w:rPr>
                <w:rFonts w:eastAsia="Calibri"/>
                <w:i/>
              </w:rPr>
              <w:t>(уеб адрес, орган или служба, издаващи документа, точно позоваване на документа): [……][……][……][……]</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rPr>
            </w:pPr>
            <w:r>
              <w:rPr>
                <w:rFonts w:eastAsia="Calibri"/>
              </w:rPr>
              <w:t xml:space="preserve">Икономическият оператор ще може ли да представи </w:t>
            </w:r>
            <w:r>
              <w:rPr>
                <w:rFonts w:eastAsia="Calibri"/>
                <w:b/>
              </w:rPr>
              <w:t>сертификати</w:t>
            </w:r>
            <w:r>
              <w:rPr>
                <w:rFonts w:eastAsia="Calibri"/>
              </w:rPr>
              <w:t xml:space="preserve">, изготвени от независими органи, доказващи, че икономическият оператор отговаря на задължителните </w:t>
            </w:r>
            <w:r>
              <w:rPr>
                <w:rFonts w:eastAsia="Calibri"/>
                <w:b/>
              </w:rPr>
              <w:t>стандарти или системи за екологично управление</w:t>
            </w:r>
            <w:r>
              <w:rPr>
                <w:rFonts w:eastAsia="Calibri"/>
              </w:rPr>
              <w:t>?</w:t>
            </w:r>
            <w:r>
              <w:rPr>
                <w:rFonts w:eastAsia="Calibri"/>
              </w:rPr>
              <w:br/>
            </w:r>
            <w:r>
              <w:rPr>
                <w:rFonts w:eastAsia="Calibri"/>
                <w:b/>
              </w:rPr>
              <w:lastRenderedPageBreak/>
              <w:t>Ако „не“</w:t>
            </w:r>
            <w:r>
              <w:rPr>
                <w:rFonts w:eastAsia="Calibri"/>
              </w:rPr>
              <w:t xml:space="preserve">, моля, обяснете защо и посочете какви други доказателства относно </w:t>
            </w:r>
            <w:r>
              <w:rPr>
                <w:rFonts w:eastAsia="Calibri"/>
                <w:b/>
              </w:rPr>
              <w:t>стандартите или системите за екологично управление</w:t>
            </w:r>
            <w:r>
              <w:rPr>
                <w:rFonts w:eastAsia="Calibri"/>
              </w:rPr>
              <w:t xml:space="preserve"> могат да бъдат представени:</w:t>
            </w:r>
            <w:r>
              <w:rPr>
                <w:rFonts w:eastAsia="Calibri"/>
              </w:rPr>
              <w:br/>
            </w:r>
            <w:r>
              <w:rPr>
                <w:rFonts w:eastAsia="Calibri"/>
                <w:i/>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B26FFD" w:rsidRDefault="00B26FFD">
            <w:pPr>
              <w:spacing w:before="120" w:after="120"/>
              <w:rPr>
                <w:rFonts w:eastAsia="Calibri"/>
                <w:i/>
              </w:rPr>
            </w:pPr>
            <w:r>
              <w:rPr>
                <w:rFonts w:eastAsia="Calibri"/>
              </w:rPr>
              <w:lastRenderedPageBreak/>
              <w:t>[] Да [] Не</w:t>
            </w:r>
            <w:r>
              <w:rPr>
                <w:rFonts w:eastAsia="Calibri"/>
              </w:rPr>
              <w:br/>
            </w:r>
            <w:r>
              <w:rPr>
                <w:rFonts w:eastAsia="Calibri"/>
              </w:rPr>
              <w:br/>
            </w:r>
            <w:r>
              <w:rPr>
                <w:rFonts w:eastAsia="Calibri"/>
              </w:rPr>
              <w:br/>
            </w:r>
            <w:r>
              <w:rPr>
                <w:rFonts w:eastAsia="Calibri"/>
              </w:rPr>
              <w:br/>
            </w:r>
            <w:r>
              <w:rPr>
                <w:rFonts w:eastAsia="Calibri"/>
              </w:rPr>
              <w:br/>
              <w:t>[……] [……]</w:t>
            </w:r>
            <w:r>
              <w:rPr>
                <w:rFonts w:eastAsia="Calibri"/>
              </w:rPr>
              <w:br/>
            </w:r>
            <w:r>
              <w:rPr>
                <w:rFonts w:eastAsia="Calibri"/>
              </w:rPr>
              <w:lastRenderedPageBreak/>
              <w:br/>
            </w:r>
          </w:p>
          <w:p w:rsidR="00B26FFD" w:rsidRDefault="00B26FFD">
            <w:pPr>
              <w:spacing w:before="120" w:after="120"/>
              <w:rPr>
                <w:rFonts w:eastAsia="Calibri"/>
                <w:i/>
              </w:rPr>
            </w:pPr>
          </w:p>
          <w:p w:rsidR="00B26FFD" w:rsidRDefault="00B26FFD">
            <w:pPr>
              <w:spacing w:before="120" w:after="120"/>
              <w:rPr>
                <w:rFonts w:eastAsia="Calibri"/>
                <w:i/>
              </w:rPr>
            </w:pPr>
          </w:p>
          <w:p w:rsidR="00B26FFD" w:rsidRDefault="00B26FFD">
            <w:pPr>
              <w:spacing w:before="120" w:after="120"/>
              <w:rPr>
                <w:rFonts w:eastAsia="Calibri"/>
              </w:rPr>
            </w:pPr>
            <w:r>
              <w:rPr>
                <w:rFonts w:eastAsia="Calibri"/>
                <w:i/>
              </w:rPr>
              <w:t>(уеб адрес, орган или служба, издаващи документа, точно позоваване на документа): [……][……][……][……]</w:t>
            </w:r>
          </w:p>
        </w:tc>
      </w:tr>
    </w:tbl>
    <w:p w:rsidR="00B26FFD" w:rsidRDefault="00B26FFD" w:rsidP="00B26FFD">
      <w:pPr>
        <w:keepNext/>
        <w:spacing w:before="120" w:after="360"/>
        <w:jc w:val="center"/>
        <w:rPr>
          <w:rFonts w:eastAsia="Calibri"/>
          <w:b/>
          <w:lang w:val="en-US"/>
        </w:rPr>
      </w:pPr>
    </w:p>
    <w:p w:rsidR="00B26FFD" w:rsidRDefault="00B26FFD" w:rsidP="00B26FFD">
      <w:pPr>
        <w:keepNext/>
        <w:spacing w:before="120" w:after="360"/>
        <w:jc w:val="center"/>
        <w:rPr>
          <w:rFonts w:eastAsia="Calibri"/>
          <w:b/>
        </w:rPr>
      </w:pPr>
      <w:r>
        <w:rPr>
          <w:rFonts w:eastAsia="Calibri"/>
          <w:b/>
        </w:rPr>
        <w:t>Част V: Намаляване на броя на квалифицираните кандидати</w:t>
      </w:r>
    </w:p>
    <w:p w:rsidR="00B26FFD" w:rsidRDefault="00B26FFD" w:rsidP="00B26FFD">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b/>
          <w:i/>
        </w:rPr>
      </w:pPr>
      <w:r>
        <w:rPr>
          <w:rFonts w:eastAsia="Calibri"/>
          <w:b/>
          <w:i/>
        </w:rPr>
        <w:t xml:space="preserve">Икономическият оператор следва да предостави информация </w:t>
      </w:r>
      <w:r>
        <w:rPr>
          <w:rFonts w:eastAsia="Calibri"/>
          <w:b/>
          <w:i/>
          <w:u w:val="single"/>
        </w:rPr>
        <w:t xml:space="preserve">само </w:t>
      </w:r>
      <w:r>
        <w:rPr>
          <w:rFonts w:eastAsia="Calibri"/>
          <w:b/>
          <w:i/>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Pr>
          <w:rFonts w:eastAsia="Calibri"/>
          <w:b/>
          <w:u w:val="single"/>
        </w:rPr>
        <w:t>ако има такива</w:t>
      </w:r>
      <w:r>
        <w:rPr>
          <w:rFonts w:eastAsia="Calibri"/>
          <w:b/>
          <w:i/>
        </w:rPr>
        <w:t>, които трябва да бъдат представени, се съдържа в съответното обявление или в документацията за обществената поръчка, посочена в обявлението.</w:t>
      </w:r>
      <w:r>
        <w:rPr>
          <w:rFonts w:eastAsia="Calibri"/>
        </w:rPr>
        <w:br/>
      </w:r>
      <w:r>
        <w:rPr>
          <w:rFonts w:eastAsia="Calibri"/>
          <w:b/>
          <w:i/>
        </w:rPr>
        <w:t>Само при ограничени процедури, състезателни процедури с договаряне, процедури за състезателен диалог и партньорства за иновации:</w:t>
      </w:r>
    </w:p>
    <w:p w:rsidR="00B26FFD" w:rsidRDefault="00B26FFD" w:rsidP="00B26FFD">
      <w:pPr>
        <w:spacing w:before="120" w:after="120"/>
        <w:jc w:val="both"/>
        <w:rPr>
          <w:rFonts w:eastAsia="Calibri"/>
          <w:b/>
        </w:rPr>
      </w:pPr>
      <w:r>
        <w:rPr>
          <w:rFonts w:eastAsia="Calibri"/>
          <w:b/>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Намаляване на броя</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i/>
              </w:rPr>
            </w:pPr>
            <w:r>
              <w:rPr>
                <w:rFonts w:eastAsia="Calibri"/>
                <w:b/>
                <w:i/>
              </w:rPr>
              <w:t>Отговор:</w:t>
            </w:r>
          </w:p>
        </w:tc>
      </w:tr>
      <w:tr w:rsidR="00B26FFD" w:rsidTr="00B26FFD">
        <w:tc>
          <w:tcPr>
            <w:tcW w:w="4644"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jc w:val="both"/>
              <w:rPr>
                <w:rFonts w:eastAsia="Calibri"/>
                <w:b/>
              </w:rPr>
            </w:pPr>
            <w:r>
              <w:rPr>
                <w:rFonts w:eastAsia="Calibri"/>
              </w:rPr>
              <w:t xml:space="preserve">Той </w:t>
            </w:r>
            <w:r>
              <w:rPr>
                <w:rFonts w:eastAsia="Calibri"/>
                <w:b/>
              </w:rPr>
              <w:t>изпълнява</w:t>
            </w:r>
            <w:r>
              <w:rPr>
                <w:rFonts w:eastAsia="Calibri"/>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Pr>
                <w:rFonts w:eastAsia="Calibri"/>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Pr>
                <w:rFonts w:eastAsia="Calibri"/>
              </w:rPr>
              <w:br/>
            </w:r>
            <w:r>
              <w:rPr>
                <w:rFonts w:eastAsia="Calibri"/>
                <w:i/>
              </w:rPr>
              <w:t xml:space="preserve">Ако някои от тези сертификати или форми на документални доказателства са </w:t>
            </w:r>
            <w:r>
              <w:rPr>
                <w:rFonts w:eastAsia="Calibri"/>
                <w:i/>
              </w:rPr>
              <w:lastRenderedPageBreak/>
              <w:t>на разположение в електронен формат</w:t>
            </w:r>
            <w:r>
              <w:rPr>
                <w:rFonts w:eastAsia="Calibri"/>
                <w:i/>
                <w:vertAlign w:val="superscript"/>
              </w:rPr>
              <w:footnoteReference w:id="44"/>
            </w:r>
            <w:r>
              <w:rPr>
                <w:rFonts w:eastAsia="Calibri"/>
                <w:i/>
              </w:rPr>
              <w:t xml:space="preserve">, моля, посочете за </w:t>
            </w:r>
            <w:r>
              <w:rPr>
                <w:rFonts w:eastAsia="Calibri"/>
                <w:b/>
                <w:i/>
              </w:rPr>
              <w:t>всички</w:t>
            </w:r>
            <w:r>
              <w:rPr>
                <w:rFonts w:eastAsia="Calibri"/>
                <w:i/>
              </w:rPr>
              <w:t xml:space="preserve"> от тях:</w:t>
            </w:r>
            <w:r>
              <w:rPr>
                <w:rFonts w:eastAsia="Calibri"/>
              </w:rPr>
              <w:t xml:space="preserve"> </w:t>
            </w:r>
          </w:p>
        </w:tc>
        <w:tc>
          <w:tcPr>
            <w:tcW w:w="4645" w:type="dxa"/>
            <w:tcBorders>
              <w:top w:val="single" w:sz="4" w:space="0" w:color="auto"/>
              <w:left w:val="single" w:sz="4" w:space="0" w:color="auto"/>
              <w:bottom w:val="single" w:sz="4" w:space="0" w:color="auto"/>
              <w:right w:val="single" w:sz="4" w:space="0" w:color="auto"/>
            </w:tcBorders>
            <w:hideMark/>
          </w:tcPr>
          <w:p w:rsidR="00B26FFD" w:rsidRDefault="00B26FFD">
            <w:pPr>
              <w:spacing w:before="120" w:after="120"/>
              <w:rPr>
                <w:rFonts w:eastAsia="Calibri"/>
                <w:b/>
              </w:rPr>
            </w:pPr>
            <w:r>
              <w:rPr>
                <w:rFonts w:eastAsia="Calibri"/>
              </w:rPr>
              <w:lastRenderedPageBreak/>
              <w:t>[……]</w:t>
            </w:r>
            <w:r>
              <w:rPr>
                <w:rFonts w:eastAsia="Calibri"/>
              </w:rPr>
              <w:br/>
            </w:r>
            <w:r>
              <w:rPr>
                <w:rFonts w:eastAsia="Calibri"/>
              </w:rPr>
              <w:br/>
            </w:r>
            <w:r>
              <w:rPr>
                <w:rFonts w:eastAsia="Calibri"/>
              </w:rPr>
              <w:br/>
              <w:t>[…] [] Да [] Не</w:t>
            </w:r>
            <w:r>
              <w:rPr>
                <w:rFonts w:eastAsia="Calibri"/>
                <w:vertAlign w:val="superscript"/>
              </w:rPr>
              <w:footnoteReference w:id="45"/>
            </w:r>
            <w:r>
              <w:rPr>
                <w:rFonts w:eastAsia="Calibri"/>
              </w:rPr>
              <w:br/>
            </w:r>
            <w:r>
              <w:rPr>
                <w:rFonts w:eastAsia="Calibri"/>
              </w:rPr>
              <w:br/>
            </w:r>
            <w:r>
              <w:rPr>
                <w:rFonts w:eastAsia="Calibri"/>
              </w:rPr>
              <w:br/>
              <w:t>(</w:t>
            </w:r>
            <w:r>
              <w:rPr>
                <w:rFonts w:eastAsia="Calibri"/>
                <w:i/>
              </w:rPr>
              <w:t>уеб адрес, орган или служба, издаващи документа, точно позоваване на документацията</w:t>
            </w:r>
            <w:r>
              <w:rPr>
                <w:rFonts w:eastAsia="Calibri"/>
              </w:rPr>
              <w:t>):</w:t>
            </w:r>
            <w:r>
              <w:rPr>
                <w:rFonts w:eastAsia="Calibri"/>
                <w:i/>
              </w:rPr>
              <w:t xml:space="preserve"> [……][……][……][……]</w:t>
            </w:r>
            <w:r>
              <w:rPr>
                <w:rFonts w:eastAsia="Calibri"/>
                <w:i/>
                <w:vertAlign w:val="superscript"/>
              </w:rPr>
              <w:footnoteReference w:id="46"/>
            </w:r>
          </w:p>
        </w:tc>
      </w:tr>
    </w:tbl>
    <w:p w:rsidR="00B26FFD" w:rsidRDefault="00B26FFD" w:rsidP="00B26FFD">
      <w:pPr>
        <w:keepNext/>
        <w:spacing w:before="120" w:after="360"/>
        <w:jc w:val="center"/>
        <w:rPr>
          <w:rFonts w:eastAsia="Calibri"/>
          <w:b/>
          <w:lang w:val="en-US"/>
        </w:rPr>
      </w:pPr>
    </w:p>
    <w:p w:rsidR="00B26FFD" w:rsidRDefault="00B26FFD" w:rsidP="00B26FFD">
      <w:pPr>
        <w:keepNext/>
        <w:spacing w:before="120" w:after="360"/>
        <w:jc w:val="center"/>
        <w:rPr>
          <w:rFonts w:eastAsia="Calibri"/>
          <w:b/>
        </w:rPr>
      </w:pPr>
      <w:r>
        <w:rPr>
          <w:rFonts w:eastAsia="Calibri"/>
          <w:b/>
        </w:rPr>
        <w:t>Част VI: Заключителни положения</w:t>
      </w:r>
    </w:p>
    <w:p w:rsidR="00B26FFD" w:rsidRDefault="00B26FFD" w:rsidP="00B26FFD">
      <w:pPr>
        <w:spacing w:before="120" w:after="120"/>
        <w:jc w:val="both"/>
        <w:rPr>
          <w:rFonts w:eastAsia="Calibri"/>
          <w:i/>
        </w:rPr>
      </w:pPr>
      <w:r>
        <w:rPr>
          <w:rFonts w:eastAsia="Calibri"/>
          <w:i/>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B26FFD" w:rsidRDefault="00B26FFD" w:rsidP="00B26FFD">
      <w:pPr>
        <w:spacing w:before="120" w:after="120"/>
        <w:jc w:val="both"/>
        <w:rPr>
          <w:rFonts w:eastAsia="Calibri"/>
          <w:i/>
        </w:rPr>
      </w:pPr>
      <w:r>
        <w:rPr>
          <w:rFonts w:eastAsia="Calibri"/>
          <w:i/>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B26FFD" w:rsidRDefault="00B26FFD" w:rsidP="00B26FFD">
      <w:pPr>
        <w:spacing w:before="120" w:after="120"/>
        <w:jc w:val="both"/>
        <w:rPr>
          <w:rFonts w:eastAsia="Calibri"/>
          <w:i/>
        </w:rPr>
      </w:pPr>
      <w:r>
        <w:rPr>
          <w:rFonts w:eastAsia="Calibri"/>
          <w:i/>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Pr>
          <w:rFonts w:eastAsia="Calibri"/>
          <w:i/>
          <w:vertAlign w:val="superscript"/>
        </w:rPr>
        <w:footnoteReference w:id="47"/>
      </w:r>
      <w:r>
        <w:rPr>
          <w:rFonts w:eastAsia="Calibri"/>
          <w:i/>
        </w:rPr>
        <w:t>; или</w:t>
      </w:r>
    </w:p>
    <w:p w:rsidR="00B26FFD" w:rsidRDefault="00B26FFD" w:rsidP="00B26FFD">
      <w:pPr>
        <w:spacing w:before="120" w:after="120"/>
        <w:jc w:val="both"/>
        <w:rPr>
          <w:rFonts w:eastAsia="Calibri"/>
          <w:i/>
        </w:rPr>
      </w:pPr>
      <w:r>
        <w:rPr>
          <w:rFonts w:eastAsia="Calibri"/>
          <w:i/>
        </w:rPr>
        <w:t>б) считано от 18 октомври 2018 г. най-късно</w:t>
      </w:r>
      <w:r>
        <w:rPr>
          <w:rFonts w:eastAsia="Calibri"/>
          <w:i/>
          <w:vertAlign w:val="superscript"/>
        </w:rPr>
        <w:footnoteReference w:id="48"/>
      </w:r>
      <w:r>
        <w:rPr>
          <w:rFonts w:eastAsia="Calibri"/>
          <w:i/>
        </w:rPr>
        <w:t>, възлагащият орган или възложителят вече притежава съответната документация</w:t>
      </w:r>
      <w:r>
        <w:rPr>
          <w:rFonts w:eastAsia="Calibri"/>
        </w:rPr>
        <w:t>.</w:t>
      </w:r>
    </w:p>
    <w:p w:rsidR="00B26FFD" w:rsidRDefault="00B26FFD" w:rsidP="00B26FFD">
      <w:pPr>
        <w:spacing w:before="120" w:after="120"/>
        <w:jc w:val="both"/>
        <w:rPr>
          <w:rFonts w:eastAsia="Calibri"/>
          <w:i/>
        </w:rPr>
      </w:pPr>
      <w:r>
        <w:rPr>
          <w:rFonts w:eastAsia="Calibri"/>
          <w:i/>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Pr>
          <w:rFonts w:eastAsia="Calibri"/>
        </w:rPr>
        <w:t xml:space="preserve"> [посочете процедурата за възлагане на обществена поръчка: (кратко описание, препратка към публикацията в </w:t>
      </w:r>
      <w:r>
        <w:rPr>
          <w:rFonts w:eastAsia="Calibri"/>
          <w:i/>
        </w:rPr>
        <w:t>Официален вестник на Европейския съюз</w:t>
      </w:r>
      <w:r>
        <w:rPr>
          <w:rFonts w:eastAsia="Calibri"/>
        </w:rPr>
        <w:t>, референтен номер)].</w:t>
      </w:r>
      <w:r>
        <w:rPr>
          <w:rFonts w:eastAsia="Calibri"/>
          <w:i/>
        </w:rPr>
        <w:t xml:space="preserve"> </w:t>
      </w:r>
    </w:p>
    <w:p w:rsidR="00B26FFD" w:rsidRDefault="00B26FFD" w:rsidP="00B26FFD">
      <w:pPr>
        <w:spacing w:before="120" w:after="120"/>
        <w:jc w:val="both"/>
        <w:rPr>
          <w:rFonts w:eastAsia="Calibri"/>
          <w:i/>
        </w:rPr>
      </w:pPr>
    </w:p>
    <w:p w:rsidR="00B26FFD" w:rsidRDefault="00B26FFD" w:rsidP="00B26FFD">
      <w:pPr>
        <w:spacing w:before="120" w:after="120"/>
        <w:jc w:val="both"/>
        <w:rPr>
          <w:rFonts w:eastAsia="Calibri"/>
        </w:rPr>
      </w:pPr>
      <w:r>
        <w:rPr>
          <w:rFonts w:eastAsia="Calibri"/>
        </w:rPr>
        <w:t>Дата, място и, когато се изисква или е необходимо, подпис(и):  [……]</w:t>
      </w: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pacing w:before="120" w:after="120"/>
        <w:jc w:val="both"/>
        <w:rPr>
          <w:rFonts w:eastAsia="Calibri"/>
        </w:rPr>
      </w:pPr>
    </w:p>
    <w:p w:rsidR="00B26FFD" w:rsidRDefault="00B26FFD" w:rsidP="00B26FFD">
      <w:pPr>
        <w:shd w:val="clear" w:color="auto" w:fill="FFFFFF"/>
        <w:ind w:right="23"/>
        <w:jc w:val="right"/>
        <w:outlineLvl w:val="0"/>
        <w:rPr>
          <w:b/>
          <w:i/>
        </w:rPr>
      </w:pPr>
    </w:p>
    <w:p w:rsidR="00B26FFD" w:rsidRDefault="00B26FFD" w:rsidP="00B26FFD">
      <w:pPr>
        <w:spacing w:line="360" w:lineRule="auto"/>
        <w:ind w:right="23"/>
        <w:jc w:val="right"/>
        <w:rPr>
          <w:rFonts w:eastAsia="Calibri"/>
          <w:b/>
          <w:bCs/>
          <w:caps/>
        </w:rPr>
      </w:pPr>
      <w:r>
        <w:rPr>
          <w:rFonts w:eastAsia="Calibri"/>
          <w:b/>
          <w:bCs/>
          <w:caps/>
        </w:rPr>
        <w:t>ОБРАЗЕЦ №4</w:t>
      </w:r>
    </w:p>
    <w:p w:rsidR="00B26FFD" w:rsidRDefault="00B26FFD" w:rsidP="00B26FFD">
      <w:pPr>
        <w:spacing w:line="360" w:lineRule="auto"/>
        <w:ind w:right="23"/>
        <w:jc w:val="center"/>
        <w:rPr>
          <w:rFonts w:eastAsia="Calibri"/>
          <w:b/>
          <w:bCs/>
          <w:caps/>
        </w:rPr>
      </w:pPr>
      <w:r>
        <w:rPr>
          <w:rFonts w:eastAsia="Calibri"/>
          <w:b/>
          <w:bCs/>
          <w:caps/>
        </w:rPr>
        <w:t>техническо ПРЕДЛОЖЕНИЕ</w:t>
      </w:r>
    </w:p>
    <w:p w:rsidR="00B26FFD" w:rsidRDefault="00B26FFD" w:rsidP="00B26FFD">
      <w:pPr>
        <w:spacing w:line="360" w:lineRule="auto"/>
        <w:ind w:right="23"/>
        <w:jc w:val="center"/>
        <w:rPr>
          <w:rFonts w:eastAsia="Calibri"/>
          <w:b/>
        </w:rPr>
      </w:pPr>
      <w:r>
        <w:rPr>
          <w:rFonts w:eastAsia="Calibri"/>
          <w:b/>
          <w:bCs/>
        </w:rPr>
        <w:t>ЗА ИЗПЪЛНЕНИЕ</w:t>
      </w:r>
      <w:r>
        <w:rPr>
          <w:rFonts w:eastAsia="Calibri"/>
          <w:b/>
        </w:rPr>
        <w:t xml:space="preserve"> НА ОБЩЕСТВЕНА ПОРЪЧКА</w:t>
      </w:r>
    </w:p>
    <w:p w:rsidR="00B26FFD" w:rsidRDefault="00B26FFD" w:rsidP="00B26FFD">
      <w:pPr>
        <w:ind w:right="23"/>
        <w:jc w:val="both"/>
      </w:pPr>
    </w:p>
    <w:p w:rsidR="00B26FFD" w:rsidRDefault="00B26FFD" w:rsidP="00B26FFD">
      <w:pPr>
        <w:ind w:right="23"/>
        <w:jc w:val="both"/>
      </w:pPr>
      <w:r>
        <w:t>Подписаният/ата ..…………………………...........…………………………………………</w:t>
      </w:r>
    </w:p>
    <w:p w:rsidR="00B26FFD" w:rsidRDefault="00B26FFD" w:rsidP="00B26FFD">
      <w:pPr>
        <w:ind w:left="426" w:right="23"/>
        <w:jc w:val="both"/>
        <w:rPr>
          <w:i/>
        </w:rPr>
      </w:pPr>
      <w:r>
        <w:rPr>
          <w:i/>
        </w:rPr>
        <w:t xml:space="preserve">                                                      (трите имена)</w:t>
      </w:r>
    </w:p>
    <w:tbl>
      <w:tblPr>
        <w:tblW w:w="0" w:type="auto"/>
        <w:tblBorders>
          <w:top w:val="outset" w:sz="2" w:space="0" w:color="000000"/>
          <w:left w:val="outset" w:sz="2" w:space="0" w:color="000000"/>
          <w:bottom w:val="outset" w:sz="2" w:space="0" w:color="000000"/>
          <w:right w:val="outset" w:sz="2" w:space="0" w:color="000000"/>
        </w:tblBorders>
        <w:tblCellMar>
          <w:top w:w="30" w:type="dxa"/>
          <w:left w:w="30" w:type="dxa"/>
          <w:bottom w:w="30" w:type="dxa"/>
          <w:right w:w="30" w:type="dxa"/>
        </w:tblCellMar>
        <w:tblLook w:val="04A0" w:firstRow="1" w:lastRow="0" w:firstColumn="1" w:lastColumn="0" w:noHBand="0" w:noVBand="1"/>
      </w:tblPr>
      <w:tblGrid>
        <w:gridCol w:w="9072"/>
      </w:tblGrid>
      <w:tr w:rsidR="00B26FFD" w:rsidTr="00B26FFD">
        <w:tc>
          <w:tcPr>
            <w:tcW w:w="10265" w:type="dxa"/>
            <w:tcBorders>
              <w:top w:val="nil"/>
              <w:left w:val="nil"/>
              <w:bottom w:val="nil"/>
              <w:right w:val="nil"/>
            </w:tcBorders>
            <w:hideMark/>
          </w:tcPr>
          <w:p w:rsidR="00B26FFD" w:rsidRDefault="00B26FFD">
            <w:pPr>
              <w:rPr>
                <w:i/>
              </w:rPr>
            </w:pPr>
          </w:p>
        </w:tc>
      </w:tr>
      <w:tr w:rsidR="00B26FFD" w:rsidTr="00B26FFD">
        <w:tc>
          <w:tcPr>
            <w:tcW w:w="10265" w:type="dxa"/>
            <w:tcBorders>
              <w:top w:val="nil"/>
              <w:left w:val="nil"/>
              <w:bottom w:val="nil"/>
              <w:right w:val="nil"/>
            </w:tcBorders>
            <w:hideMark/>
          </w:tcPr>
          <w:p w:rsidR="00B26FFD" w:rsidRDefault="00B26FFD">
            <w:pPr>
              <w:ind w:right="23"/>
              <w:jc w:val="both"/>
            </w:pPr>
            <w:r>
              <w:t xml:space="preserve">в качеството си на .................................................................................................................... </w:t>
            </w:r>
          </w:p>
        </w:tc>
      </w:tr>
      <w:tr w:rsidR="00B26FFD" w:rsidTr="00B26FFD">
        <w:tc>
          <w:tcPr>
            <w:tcW w:w="10265" w:type="dxa"/>
            <w:tcBorders>
              <w:top w:val="nil"/>
              <w:left w:val="nil"/>
              <w:bottom w:val="nil"/>
              <w:right w:val="nil"/>
            </w:tcBorders>
            <w:hideMark/>
          </w:tcPr>
          <w:p w:rsidR="00B26FFD" w:rsidRDefault="00B26FFD">
            <w:pPr>
              <w:ind w:right="23"/>
              <w:jc w:val="both"/>
            </w:pPr>
            <w:r>
              <w:t xml:space="preserve">                                                                 (</w:t>
            </w:r>
            <w:r>
              <w:rPr>
                <w:i/>
                <w:iCs/>
              </w:rPr>
              <w:t>длъжност</w:t>
            </w:r>
            <w:r>
              <w:t>)</w:t>
            </w:r>
          </w:p>
        </w:tc>
      </w:tr>
    </w:tbl>
    <w:p w:rsidR="00B26FFD" w:rsidRDefault="00B26FFD" w:rsidP="00B26FFD">
      <w:pPr>
        <w:ind w:right="23"/>
        <w:jc w:val="both"/>
      </w:pPr>
      <w:r>
        <w:t>на …………………………………………………………………………..………………….</w:t>
      </w:r>
    </w:p>
    <w:p w:rsidR="00B26FFD" w:rsidRDefault="00B26FFD" w:rsidP="00B26FFD">
      <w:pPr>
        <w:ind w:left="426" w:right="23"/>
        <w:jc w:val="both"/>
      </w:pPr>
      <w:r>
        <w:t xml:space="preserve">                         (</w:t>
      </w:r>
      <w:r>
        <w:rPr>
          <w:i/>
        </w:rPr>
        <w:t>наименование на участника/член на обединение</w:t>
      </w:r>
      <w:r>
        <w:t>)</w:t>
      </w:r>
    </w:p>
    <w:p w:rsidR="00B26FFD" w:rsidRDefault="00B26FFD" w:rsidP="00B26FFD">
      <w:pPr>
        <w:ind w:right="23"/>
        <w:jc w:val="both"/>
      </w:pPr>
      <w:r>
        <w:t>ЕИК/БУЛСТАТ……………………………………………………………………….……...</w:t>
      </w:r>
    </w:p>
    <w:p w:rsidR="00B26FFD" w:rsidRDefault="00B26FFD" w:rsidP="00B26FFD">
      <w:pPr>
        <w:spacing w:after="120"/>
        <w:ind w:right="23"/>
        <w:jc w:val="both"/>
        <w:rPr>
          <w:b/>
        </w:rPr>
      </w:pPr>
    </w:p>
    <w:p w:rsidR="00B26FFD" w:rsidRDefault="00B26FFD" w:rsidP="00B26FFD">
      <w:pPr>
        <w:spacing w:after="120"/>
        <w:ind w:right="23" w:firstLine="567"/>
        <w:jc w:val="both"/>
        <w:rPr>
          <w:b/>
        </w:rPr>
      </w:pPr>
      <w:r>
        <w:rPr>
          <w:b/>
        </w:rPr>
        <w:t xml:space="preserve">УВАЖАЕМИ ГОСПОЖИ И ГОСПОДА, </w:t>
      </w:r>
    </w:p>
    <w:p w:rsidR="00B26FFD" w:rsidRDefault="00B26FFD" w:rsidP="00B26FFD">
      <w:pPr>
        <w:autoSpaceDN w:val="0"/>
        <w:jc w:val="both"/>
        <w:rPr>
          <w:b/>
        </w:rPr>
      </w:pPr>
      <w:r>
        <w:t xml:space="preserve">С настоящото, Ви представяме нашето </w:t>
      </w:r>
      <w:r>
        <w:rPr>
          <w:b/>
          <w:bCs/>
        </w:rPr>
        <w:t>Техническо предложение</w:t>
      </w:r>
      <w:r>
        <w:t xml:space="preserve"> за изпълнение на обявената от Вас обществена поръчка с предмет </w:t>
      </w:r>
      <w:r>
        <w:rPr>
          <w:b/>
          <w:color w:val="000000"/>
          <w:lang w:eastAsia="ar-SA"/>
        </w:rPr>
        <w:t>„Доставка на приготвена храна за настанените потребители в Дом за стари хора, гр.Етрополе</w:t>
      </w:r>
      <w:r>
        <w:rPr>
          <w:b/>
        </w:rPr>
        <w:t>“</w:t>
      </w:r>
    </w:p>
    <w:p w:rsidR="00B26FFD" w:rsidRDefault="00B26FFD" w:rsidP="00B26FFD">
      <w:pPr>
        <w:ind w:right="23"/>
        <w:jc w:val="both"/>
        <w:rPr>
          <w:b/>
          <w:bCs/>
        </w:rPr>
      </w:pPr>
    </w:p>
    <w:p w:rsidR="00B26FFD" w:rsidRDefault="00B26FFD" w:rsidP="00B26FFD">
      <w:pPr>
        <w:tabs>
          <w:tab w:val="left" w:pos="993"/>
        </w:tabs>
        <w:ind w:right="23"/>
        <w:jc w:val="both"/>
        <w:rPr>
          <w:b/>
          <w:lang w:eastAsia="ar-SA"/>
        </w:rPr>
      </w:pPr>
    </w:p>
    <w:p w:rsidR="00B26FFD" w:rsidRDefault="00B26FFD" w:rsidP="00B26FFD">
      <w:pPr>
        <w:spacing w:after="120"/>
        <w:ind w:right="23" w:firstLine="567"/>
        <w:jc w:val="both"/>
        <w:rPr>
          <w:b/>
          <w:caps/>
        </w:rPr>
      </w:pPr>
      <w:r>
        <w:rPr>
          <w:b/>
          <w:caps/>
        </w:rPr>
        <w:t>І. Предложение за изпълнение на поръчката, в съответствие с техническите спецификации и изискванията на Възложителя:</w:t>
      </w:r>
    </w:p>
    <w:p w:rsidR="00B26FFD" w:rsidRDefault="00B26FFD" w:rsidP="00B26FFD">
      <w:pPr>
        <w:autoSpaceDN w:val="0"/>
        <w:ind w:firstLine="567"/>
        <w:jc w:val="both"/>
        <w:rPr>
          <w:b/>
        </w:rPr>
      </w:pPr>
      <w:r>
        <w:t xml:space="preserve">След като се запознахме с обявлението и документацията за участие, включително условията на проектодоговора, предлагам/е да приемем и изпълним поръчката в съответствие с условията на </w:t>
      </w:r>
      <w:r>
        <w:rPr>
          <w:b/>
          <w:bCs/>
        </w:rPr>
        <w:t>Възложителя,</w:t>
      </w:r>
      <w:r>
        <w:t xml:space="preserve"> както и с изискванията, посочени в Техническата спецификация, като заявяваме, че желаем да участваме в откритата от Вас процедура за възлагане на обществена поръчка с предмет:</w:t>
      </w:r>
      <w:r>
        <w:rPr>
          <w:b/>
          <w:color w:val="000000"/>
          <w:lang w:eastAsia="ar-SA"/>
        </w:rPr>
        <w:t xml:space="preserve"> „Доставка на приготвена храна за настанените потребители в Дом за стари хора, гр.Етрополе</w:t>
      </w:r>
      <w:r>
        <w:rPr>
          <w:b/>
        </w:rPr>
        <w:t xml:space="preserve">“ </w:t>
      </w:r>
      <w:r>
        <w:rPr>
          <w:b/>
          <w:bCs/>
          <w:lang w:eastAsia="ar-SA"/>
        </w:rPr>
        <w:t xml:space="preserve"> </w:t>
      </w:r>
      <w:r>
        <w:rPr>
          <w:bCs/>
          <w:lang w:eastAsia="ar-SA"/>
        </w:rPr>
        <w:t>и в случай, че бъдем избрани за изпълнител, да извършим доставката на приготвената храна и всички свързани с нея дейности, включително транспортиране, товарене и разтоварване и др. до франко обект Дом  за стари хора гр. Етрополе, бул. „Руски“ № 48.</w:t>
      </w:r>
    </w:p>
    <w:p w:rsidR="00B26FFD" w:rsidRDefault="00B26FFD" w:rsidP="00B26FFD">
      <w:pPr>
        <w:spacing w:after="120"/>
        <w:ind w:right="23" w:firstLine="567"/>
        <w:jc w:val="both"/>
      </w:pPr>
      <w:r>
        <w:t xml:space="preserve">Декларираме, че сме запознати с указанията и условията за участие в обявената от </w:t>
      </w:r>
      <w:r>
        <w:rPr>
          <w:b/>
          <w:bCs/>
        </w:rPr>
        <w:t>Възложителя</w:t>
      </w:r>
      <w:r>
        <w:t xml:space="preserve"> процедура и изискванията на Закона за обществените поръчки и правилника за неговото приложение. Съгласни сме с поставените условия, отговаряме на тях и ги приемаме без възражения, включително определения от </w:t>
      </w:r>
      <w:r>
        <w:rPr>
          <w:b/>
          <w:bCs/>
        </w:rPr>
        <w:t>Възложителя</w:t>
      </w:r>
      <w:r>
        <w:t xml:space="preserve"> срок на валидност на офертата в размер на </w:t>
      </w:r>
      <w:r>
        <w:rPr>
          <w:bCs/>
          <w:i/>
        </w:rPr>
        <w:t>12 (дванадесет) месеца или 366 (триста шестдесет и шест) календарни дни</w:t>
      </w:r>
      <w:r>
        <w:rPr>
          <w:bCs/>
        </w:rPr>
        <w:t>, считано от датата, посочена за краен срок за получаването на оферти</w:t>
      </w:r>
      <w:r>
        <w:t xml:space="preserve">. Запознати сме с проекта на договора за възлагане на обществената поръчка, приемаме го без възражения и ако бъдем определени за </w:t>
      </w:r>
      <w:r>
        <w:lastRenderedPageBreak/>
        <w:t>изпълнител, ще сключим договора изцяло в съответствие с проекта, приложен към документацията за участие, в законоустановения срок.</w:t>
      </w:r>
    </w:p>
    <w:p w:rsidR="00B26FFD" w:rsidRDefault="00B26FFD" w:rsidP="00B26FFD">
      <w:pPr>
        <w:spacing w:after="120"/>
        <w:ind w:right="23" w:firstLine="567"/>
        <w:jc w:val="both"/>
      </w:pPr>
      <w:r>
        <w:t>Поемаме ангажимент да извършим със свои трудови и материално- технически ресурси дейностите по</w:t>
      </w:r>
      <w:r>
        <w:rPr>
          <w:bCs/>
        </w:rPr>
        <w:t xml:space="preserve"> </w:t>
      </w:r>
      <w:r>
        <w:t xml:space="preserve">изпълнение на настоящата обществена поръчка. </w:t>
      </w:r>
    </w:p>
    <w:p w:rsidR="00B26FFD" w:rsidRDefault="00B26FFD" w:rsidP="00B26FFD">
      <w:pPr>
        <w:tabs>
          <w:tab w:val="left" w:pos="3060"/>
        </w:tabs>
        <w:ind w:right="23" w:firstLine="709"/>
        <w:jc w:val="both"/>
      </w:pPr>
      <w:r>
        <w:t xml:space="preserve">Поемаме ангажимент да изпълняваме поръчката за срок от 12 /дванадесет/ месеца от подписването на договор за изпълнение. </w:t>
      </w:r>
    </w:p>
    <w:p w:rsidR="00B26FFD" w:rsidRDefault="00B26FFD" w:rsidP="00B26FFD">
      <w:pPr>
        <w:tabs>
          <w:tab w:val="left" w:pos="3060"/>
        </w:tabs>
        <w:ind w:right="23" w:firstLine="709"/>
        <w:jc w:val="both"/>
      </w:pPr>
      <w:r>
        <w:t>Поемаме ангажимент да изпълним настоящата поръчка качествено и в съответствие с изискванията, заложени в документацията за участие.</w:t>
      </w:r>
    </w:p>
    <w:p w:rsidR="00B26FFD" w:rsidRDefault="00B26FFD" w:rsidP="00B26FFD">
      <w:pPr>
        <w:tabs>
          <w:tab w:val="left" w:pos="3060"/>
        </w:tabs>
        <w:ind w:right="23" w:firstLine="709"/>
        <w:jc w:val="both"/>
      </w:pPr>
      <w:r>
        <w:t>Съгласни сме  в случай на непредвидени обстоятелства, които Възложителят не е могъл да знае и предвиди, плащането да се извършва на разсрочено плащане в срок до 60  дни от издаване на фактурата, считано от датата на представяне на фактурата и съответните отчетни документи, съгласно условията в проекта на договора.</w:t>
      </w:r>
    </w:p>
    <w:p w:rsidR="00B26FFD" w:rsidRDefault="00B26FFD" w:rsidP="00B26FFD">
      <w:pPr>
        <w:tabs>
          <w:tab w:val="left" w:pos="3060"/>
        </w:tabs>
        <w:ind w:right="23" w:firstLine="709"/>
        <w:jc w:val="both"/>
      </w:pPr>
      <w:r>
        <w:t xml:space="preserve"> С настоящото </w:t>
      </w:r>
      <w:r>
        <w:rPr>
          <w:b/>
          <w:bCs/>
        </w:rPr>
        <w:t>Техническо предложение</w:t>
      </w:r>
      <w:r>
        <w:t xml:space="preserve"> приемамe изцяло условията без резерви или ограничения в тяхната цялост.</w:t>
      </w:r>
    </w:p>
    <w:p w:rsidR="00B26FFD" w:rsidRDefault="00B26FFD" w:rsidP="00B26FFD">
      <w:pPr>
        <w:tabs>
          <w:tab w:val="left" w:pos="3060"/>
        </w:tabs>
        <w:ind w:right="23" w:firstLine="709"/>
        <w:jc w:val="both"/>
      </w:pPr>
      <w:r>
        <w:t>При изпълнение на обществената поръчка гарантирамe, че ще спазвамe:</w:t>
      </w:r>
      <w:r>
        <w:rPr>
          <w:bCs/>
        </w:rPr>
        <w:t xml:space="preserve"> </w:t>
      </w:r>
      <w:r>
        <w:t>изискванията за качество, задължителни, минимални и специфични изисквания и</w:t>
      </w:r>
      <w:r>
        <w:rPr>
          <w:bCs/>
        </w:rPr>
        <w:t xml:space="preserve"> </w:t>
      </w:r>
      <w:r>
        <w:t>технологичните изисквания при осъществяване на обществената поръчка, съгласно действащи стандарти, добри практики и при спазване на всички норми на действащото законодателство на Република България.</w:t>
      </w:r>
    </w:p>
    <w:p w:rsidR="00B26FFD" w:rsidRDefault="00B26FFD" w:rsidP="00B26FFD">
      <w:pPr>
        <w:tabs>
          <w:tab w:val="left" w:pos="3060"/>
        </w:tabs>
        <w:ind w:right="23" w:firstLine="709"/>
        <w:jc w:val="both"/>
      </w:pPr>
      <w:r>
        <w:t xml:space="preserve">Вложените материали при изпълнение на услугата ще отговарят на изискванията на </w:t>
      </w:r>
      <w:r>
        <w:rPr>
          <w:b/>
          <w:bCs/>
        </w:rPr>
        <w:t>Възложителя.</w:t>
      </w:r>
      <w:r>
        <w:t xml:space="preserve"> </w:t>
      </w:r>
    </w:p>
    <w:p w:rsidR="00B26FFD" w:rsidRDefault="00B26FFD" w:rsidP="00B26FFD">
      <w:pPr>
        <w:tabs>
          <w:tab w:val="left" w:pos="3060"/>
        </w:tabs>
        <w:ind w:right="23" w:firstLine="709"/>
        <w:jc w:val="both"/>
      </w:pPr>
      <w:r>
        <w:t>Обществената поръчка ще изпълним под техническото ръководството и чрез лица, с необходимата правоспособност и квалификация.</w:t>
      </w:r>
    </w:p>
    <w:p w:rsidR="00B26FFD" w:rsidRDefault="00B26FFD" w:rsidP="00B26FFD">
      <w:pPr>
        <w:tabs>
          <w:tab w:val="left" w:pos="3060"/>
        </w:tabs>
        <w:ind w:right="23" w:firstLine="709"/>
        <w:jc w:val="both"/>
      </w:pPr>
      <w:r>
        <w:t xml:space="preserve">С настоящето </w:t>
      </w:r>
      <w:r>
        <w:rPr>
          <w:b/>
          <w:bCs/>
        </w:rPr>
        <w:t>Техническо предложение</w:t>
      </w:r>
      <w:r>
        <w:t xml:space="preserve"> декларираме, че гарантираме пълна подмяна  на храната при констатиране на отклонения във вкусовите качества и количествени изменения в посочения в условията на документацията срок</w:t>
      </w:r>
    </w:p>
    <w:p w:rsidR="00B26FFD" w:rsidRDefault="00B26FFD" w:rsidP="00B26FFD">
      <w:pPr>
        <w:jc w:val="both"/>
      </w:pPr>
    </w:p>
    <w:p w:rsidR="00B26FFD" w:rsidRDefault="00B26FFD" w:rsidP="00B26FFD">
      <w:pPr>
        <w:tabs>
          <w:tab w:val="left" w:pos="3060"/>
        </w:tabs>
        <w:ind w:right="23" w:firstLine="709"/>
        <w:jc w:val="both"/>
      </w:pPr>
      <w:r>
        <w:t xml:space="preserve">До сключване на договора, това предложение заедно с писменото потвърждение от страна на </w:t>
      </w:r>
      <w:r>
        <w:rPr>
          <w:b/>
          <w:bCs/>
        </w:rPr>
        <w:t>Възложителя</w:t>
      </w:r>
      <w:r>
        <w:t xml:space="preserve"> и покана за сключване на договор ще формират обвързващо споразумение между двете страни. В случай, че нашето предложение бъде прието и бъдем определени за изпълнител, при сключването на договора ще представим гаранция за изпълнение в размер и форма съгласно условията, посочени в документацията за участие, с които ще гарантираме предстоящото изпълнение на задълженията си, в съответствие с договорените условия.</w:t>
      </w:r>
    </w:p>
    <w:p w:rsidR="00B26FFD" w:rsidRDefault="00B26FFD" w:rsidP="00B26FFD">
      <w:pPr>
        <w:ind w:right="23" w:firstLine="360"/>
        <w:jc w:val="both"/>
        <w:rPr>
          <w:bCs/>
          <w:lang w:val="ru-RU"/>
        </w:rPr>
      </w:pPr>
      <w:r>
        <w:t xml:space="preserve">С настоящото предложение посочваме, че </w:t>
      </w:r>
      <w:r>
        <w:rPr>
          <w:rFonts w:eastAsia="Calibri"/>
          <w:lang w:val="ru-RU"/>
        </w:rPr>
        <w:t>конкретна заявка за доставка на готовата храна ще доставяме  в следните часови периоди</w:t>
      </w:r>
      <w:r>
        <w:rPr>
          <w:lang w:val="ru-RU"/>
        </w:rPr>
        <w:t xml:space="preserve"> </w:t>
      </w:r>
      <w:r>
        <w:t>както следва: закуска: от 06.30 до 07.00 часа, обяд от 11.30 до 12.00 часа, вечеря от 16.30 до 17.00 часа на съответния ден и на определено в  условията на документацията и проекта на договора място за доставка /разливното помещение на Дом за стари хора,гр. Етрополе.</w:t>
      </w:r>
      <w:r>
        <w:rPr>
          <w:rFonts w:eastAsia="Calibri"/>
        </w:rPr>
        <w:t>.</w:t>
      </w:r>
      <w:r>
        <w:rPr>
          <w:bCs/>
          <w:lang w:val="ru-RU"/>
        </w:rPr>
        <w:t xml:space="preserve"> </w:t>
      </w:r>
    </w:p>
    <w:p w:rsidR="00B26FFD" w:rsidRDefault="00B26FFD" w:rsidP="00B26FFD">
      <w:pPr>
        <w:tabs>
          <w:tab w:val="left" w:pos="3060"/>
        </w:tabs>
        <w:ind w:right="23" w:firstLine="360"/>
        <w:jc w:val="both"/>
      </w:pPr>
      <w:r>
        <w:t>Допълнителна информация относно предложението за изпълнение на поръчката:</w:t>
      </w:r>
    </w:p>
    <w:p w:rsidR="00B26FFD" w:rsidRDefault="00B26FFD" w:rsidP="00B26FFD">
      <w:pPr>
        <w:tabs>
          <w:tab w:val="left" w:pos="3060"/>
        </w:tabs>
        <w:ind w:right="23"/>
        <w:jc w:val="both"/>
      </w:pPr>
      <w:r>
        <w:t>..................................................................................................................................................................................................................................................................................................................................................</w:t>
      </w:r>
    </w:p>
    <w:p w:rsidR="00B26FFD" w:rsidRDefault="00B26FFD" w:rsidP="00B26FFD">
      <w:pPr>
        <w:tabs>
          <w:tab w:val="left" w:pos="3060"/>
        </w:tabs>
        <w:ind w:right="23" w:firstLine="360"/>
        <w:jc w:val="both"/>
        <w:rPr>
          <w:b/>
          <w:bCs/>
          <w:i/>
        </w:rPr>
      </w:pPr>
      <w:r>
        <w:rPr>
          <w:i/>
        </w:rPr>
        <w:t xml:space="preserve">Тази информация не е задължителна, но ако участникът желае да предостави такава може тук да опише по-подробно предложението си за изпълнение на доставката в съответствие с техническите спецификации и изискванията на </w:t>
      </w:r>
      <w:r>
        <w:rPr>
          <w:b/>
          <w:bCs/>
          <w:i/>
        </w:rPr>
        <w:t>Възложителя.</w:t>
      </w:r>
    </w:p>
    <w:p w:rsidR="00B26FFD" w:rsidRDefault="00B26FFD" w:rsidP="00B26FFD">
      <w:pPr>
        <w:tabs>
          <w:tab w:val="left" w:pos="3060"/>
        </w:tabs>
        <w:ind w:right="23" w:firstLine="360"/>
        <w:jc w:val="both"/>
      </w:pPr>
      <w:r>
        <w:t xml:space="preserve"> </w:t>
      </w:r>
    </w:p>
    <w:p w:rsidR="00B26FFD" w:rsidRDefault="00B26FFD" w:rsidP="00B26FFD">
      <w:pPr>
        <w:spacing w:after="120"/>
        <w:ind w:right="23" w:firstLine="567"/>
        <w:jc w:val="both"/>
        <w:rPr>
          <w:b/>
          <w:caps/>
        </w:rPr>
      </w:pPr>
      <w:r>
        <w:rPr>
          <w:b/>
          <w:caps/>
        </w:rPr>
        <w:t>ІІ. ДекларИРАМ, ЧЕ:</w:t>
      </w:r>
    </w:p>
    <w:p w:rsidR="00B26FFD" w:rsidRDefault="00B26FFD" w:rsidP="00B26FFD">
      <w:pPr>
        <w:widowControl w:val="0"/>
        <w:tabs>
          <w:tab w:val="left" w:pos="0"/>
          <w:tab w:val="left" w:pos="284"/>
        </w:tabs>
        <w:autoSpaceDE w:val="0"/>
        <w:autoSpaceDN w:val="0"/>
        <w:adjustRightInd w:val="0"/>
        <w:ind w:right="23"/>
        <w:jc w:val="both"/>
      </w:pPr>
      <w:r>
        <w:rPr>
          <w:b/>
        </w:rPr>
        <w:lastRenderedPageBreak/>
        <w:tab/>
        <w:t xml:space="preserve">    1. </w:t>
      </w:r>
      <w:r>
        <w:t xml:space="preserve">При изготвяне на офертата са спазени задълженията, свързани с данъци и осигуровки, опазване на околната среда, закрила на заетостта и условията на труд съгласно действащото законодателство в РБ. </w:t>
      </w:r>
    </w:p>
    <w:p w:rsidR="00B26FFD" w:rsidRDefault="00B26FFD" w:rsidP="00B26FFD">
      <w:pPr>
        <w:ind w:right="23" w:firstLine="567"/>
        <w:jc w:val="both"/>
        <w:rPr>
          <w:b/>
          <w:u w:val="single"/>
        </w:rPr>
      </w:pPr>
    </w:p>
    <w:p w:rsidR="00B26FFD" w:rsidRDefault="00B26FFD" w:rsidP="00B26FFD">
      <w:pPr>
        <w:ind w:right="23" w:firstLine="567"/>
        <w:jc w:val="both"/>
        <w:rPr>
          <w:b/>
          <w:u w:val="single"/>
        </w:rPr>
      </w:pPr>
      <w:r>
        <w:rPr>
          <w:b/>
          <w:u w:val="single"/>
        </w:rPr>
        <w:t xml:space="preserve">ВАЖНО! </w:t>
      </w:r>
    </w:p>
    <w:p w:rsidR="00B26FFD" w:rsidRDefault="00B26FFD" w:rsidP="00B26FFD">
      <w:pPr>
        <w:ind w:right="23" w:firstLine="567"/>
        <w:jc w:val="both"/>
        <w:rPr>
          <w:b/>
          <w:i/>
          <w:u w:val="single"/>
        </w:rPr>
      </w:pPr>
      <w:r>
        <w:rPr>
          <w:b/>
          <w:i/>
          <w:u w:val="single"/>
        </w:rPr>
        <w:t>Всяка страница от техническото предложение трябва да е подписана и подпечатана от участника, като се посочи име и фамилия на лицето поставило подписа.</w:t>
      </w:r>
    </w:p>
    <w:p w:rsidR="00B26FFD" w:rsidRDefault="00B26FFD" w:rsidP="00B26FFD">
      <w:pPr>
        <w:ind w:right="23" w:firstLine="567"/>
        <w:jc w:val="both"/>
        <w:rPr>
          <w:b/>
          <w:u w:val="single"/>
        </w:rPr>
      </w:pPr>
    </w:p>
    <w:p w:rsidR="00B26FFD" w:rsidRDefault="00B26FFD" w:rsidP="00B26FFD">
      <w:pPr>
        <w:ind w:right="23"/>
        <w:jc w:val="both"/>
        <w:rPr>
          <w:b/>
        </w:rPr>
      </w:pPr>
    </w:p>
    <w:p w:rsidR="00B26FFD" w:rsidRDefault="00B26FFD" w:rsidP="00B26FFD">
      <w:pPr>
        <w:spacing w:before="600"/>
        <w:ind w:left="425" w:right="23"/>
        <w:jc w:val="both"/>
        <w:rPr>
          <w:b/>
        </w:rPr>
      </w:pPr>
      <w:r>
        <w:rPr>
          <w:b/>
        </w:rPr>
        <w:t>Дата: ……………..2023 г.</w:t>
      </w:r>
      <w:r>
        <w:rPr>
          <w:b/>
        </w:rPr>
        <w:tab/>
      </w:r>
      <w:r>
        <w:rPr>
          <w:b/>
        </w:rPr>
        <w:tab/>
      </w:r>
      <w:r>
        <w:rPr>
          <w:b/>
        </w:rPr>
        <w:tab/>
        <w:t xml:space="preserve">   ДЕКЛАРАТОР:……………………..</w:t>
      </w:r>
    </w:p>
    <w:p w:rsidR="00B26FFD" w:rsidRDefault="00B26FFD" w:rsidP="00B26FFD">
      <w:pPr>
        <w:ind w:left="6372" w:right="23" w:firstLine="708"/>
        <w:jc w:val="both"/>
        <w:rPr>
          <w:b/>
        </w:rPr>
      </w:pPr>
      <w:r>
        <w:rPr>
          <w:b/>
        </w:rPr>
        <w:t>(подпис, печат)</w:t>
      </w:r>
    </w:p>
    <w:p w:rsidR="00B26FFD" w:rsidRDefault="00B26FFD" w:rsidP="00B26FFD">
      <w:pPr>
        <w:rPr>
          <w:rFonts w:eastAsia="Tahoma"/>
          <w:b/>
          <w:i/>
          <w:shd w:val="clear" w:color="auto" w:fill="FFFFFF"/>
          <w:lang w:eastAsia="x-none"/>
        </w:rPr>
      </w:pPr>
    </w:p>
    <w:p w:rsidR="00B26FFD" w:rsidRDefault="00B26FFD" w:rsidP="00B26FFD">
      <w:pPr>
        <w:rPr>
          <w:rFonts w:eastAsia="Tahoma"/>
          <w:b/>
          <w:i/>
          <w:shd w:val="clear" w:color="auto" w:fill="FFFFFF"/>
          <w:lang w:val="x-none" w:eastAsia="x-none"/>
        </w:rPr>
      </w:pPr>
      <w:r>
        <w:rPr>
          <w:rFonts w:eastAsia="Tahoma"/>
          <w:b/>
          <w:i/>
          <w:shd w:val="clear" w:color="auto" w:fill="FFFFFF"/>
          <w:lang w:val="x-none" w:eastAsia="x-none"/>
        </w:rPr>
        <w:br w:type="page"/>
      </w:r>
    </w:p>
    <w:p w:rsidR="00B26FFD" w:rsidRDefault="00B26FFD" w:rsidP="00B26FFD">
      <w:pPr>
        <w:shd w:val="clear" w:color="auto" w:fill="FFFFFF"/>
        <w:ind w:right="23"/>
        <w:jc w:val="right"/>
        <w:rPr>
          <w:rFonts w:eastAsia="Tahoma"/>
          <w:b/>
          <w:i/>
          <w:shd w:val="clear" w:color="auto" w:fill="FFFFFF"/>
          <w:lang w:eastAsia="x-none"/>
        </w:rPr>
      </w:pPr>
      <w:r>
        <w:rPr>
          <w:rFonts w:eastAsia="Tahoma"/>
          <w:b/>
          <w:i/>
          <w:shd w:val="clear" w:color="auto" w:fill="FFFFFF"/>
          <w:lang w:val="x-none" w:eastAsia="x-none"/>
        </w:rPr>
        <w:lastRenderedPageBreak/>
        <w:t>ОБРАЗЕЦ №</w:t>
      </w:r>
      <w:r>
        <w:rPr>
          <w:rFonts w:eastAsia="Tahoma"/>
          <w:b/>
          <w:i/>
          <w:shd w:val="clear" w:color="auto" w:fill="FFFFFF"/>
          <w:lang w:eastAsia="x-none"/>
        </w:rPr>
        <w:t xml:space="preserve"> 5</w:t>
      </w:r>
    </w:p>
    <w:p w:rsidR="00B26FFD" w:rsidRDefault="00B26FFD" w:rsidP="00B26FFD">
      <w:pPr>
        <w:keepNext/>
        <w:widowControl w:val="0"/>
        <w:autoSpaceDE w:val="0"/>
        <w:autoSpaceDN w:val="0"/>
        <w:adjustRightInd w:val="0"/>
        <w:ind w:right="23"/>
        <w:jc w:val="center"/>
        <w:outlineLvl w:val="0"/>
        <w:rPr>
          <w:b/>
          <w:bCs/>
          <w:kern w:val="32"/>
        </w:rPr>
      </w:pPr>
      <w:r>
        <w:rPr>
          <w:b/>
          <w:bCs/>
          <w:kern w:val="32"/>
        </w:rPr>
        <w:t>ЦЕНОВО ПРЕДЛОЖЕНИЕ</w:t>
      </w:r>
    </w:p>
    <w:p w:rsidR="00B26FFD" w:rsidRDefault="00B26FFD" w:rsidP="00B26FFD">
      <w:pPr>
        <w:keepNext/>
        <w:widowControl w:val="0"/>
        <w:autoSpaceDE w:val="0"/>
        <w:autoSpaceDN w:val="0"/>
        <w:adjustRightInd w:val="0"/>
        <w:ind w:right="23"/>
        <w:jc w:val="center"/>
        <w:outlineLvl w:val="0"/>
      </w:pPr>
      <w:r>
        <w:t>за изпълнение на обществена поръчка  с предмет:</w:t>
      </w:r>
    </w:p>
    <w:p w:rsidR="00B26FFD" w:rsidRDefault="00B26FFD" w:rsidP="00B26FFD">
      <w:pPr>
        <w:autoSpaceDN w:val="0"/>
        <w:jc w:val="center"/>
        <w:rPr>
          <w:b/>
        </w:rPr>
      </w:pPr>
      <w:r>
        <w:rPr>
          <w:b/>
          <w:color w:val="000000"/>
          <w:lang w:eastAsia="ar-SA"/>
        </w:rPr>
        <w:t>„Доставка на приготвена храна за настанените потребители в Дом за стари хора, гр.Етрополе</w:t>
      </w:r>
      <w:r>
        <w:rPr>
          <w:b/>
        </w:rPr>
        <w:t>“</w:t>
      </w:r>
    </w:p>
    <w:p w:rsidR="00B26FFD" w:rsidRDefault="00B26FFD" w:rsidP="00B26FFD">
      <w:pPr>
        <w:ind w:right="23"/>
        <w:contextualSpacing/>
        <w:jc w:val="both"/>
      </w:pPr>
      <w:r>
        <w:t>от  …….................………………………………………………………..…......................................</w:t>
      </w:r>
    </w:p>
    <w:p w:rsidR="00B26FFD" w:rsidRDefault="00B26FFD" w:rsidP="00B26FFD">
      <w:pPr>
        <w:widowControl w:val="0"/>
        <w:autoSpaceDE w:val="0"/>
        <w:autoSpaceDN w:val="0"/>
        <w:adjustRightInd w:val="0"/>
        <w:ind w:right="23"/>
        <w:jc w:val="center"/>
      </w:pPr>
      <w:r>
        <w:t>/наименование на участника/</w:t>
      </w:r>
    </w:p>
    <w:p w:rsidR="00B26FFD" w:rsidRDefault="00B26FFD" w:rsidP="00B26FFD">
      <w:pPr>
        <w:widowControl w:val="0"/>
        <w:autoSpaceDE w:val="0"/>
        <w:autoSpaceDN w:val="0"/>
        <w:adjustRightInd w:val="0"/>
        <w:ind w:right="23"/>
        <w:jc w:val="both"/>
      </w:pPr>
      <w:r>
        <w:t>представляван от................................................................................................................................. Адрес:…………………………………………………………………..............................................., тел:..........................………................  Факс:.........................., Е-mail:...............................................</w:t>
      </w:r>
    </w:p>
    <w:p w:rsidR="00B26FFD" w:rsidRDefault="00B26FFD" w:rsidP="00B26FFD">
      <w:pPr>
        <w:widowControl w:val="0"/>
        <w:autoSpaceDE w:val="0"/>
        <w:autoSpaceDN w:val="0"/>
        <w:adjustRightInd w:val="0"/>
        <w:ind w:right="23"/>
        <w:jc w:val="both"/>
        <w:rPr>
          <w:bCs/>
        </w:rPr>
      </w:pPr>
      <w:r>
        <w:t xml:space="preserve">ЕИК…………………………………, </w:t>
      </w:r>
    </w:p>
    <w:p w:rsidR="00B26FFD" w:rsidRDefault="00B26FFD" w:rsidP="00B26FFD">
      <w:pPr>
        <w:widowControl w:val="0"/>
        <w:autoSpaceDE w:val="0"/>
        <w:autoSpaceDN w:val="0"/>
        <w:adjustRightInd w:val="0"/>
        <w:ind w:right="23"/>
        <w:jc w:val="both"/>
        <w:rPr>
          <w:b/>
          <w:bCs/>
          <w:u w:val="single"/>
        </w:rPr>
      </w:pPr>
    </w:p>
    <w:p w:rsidR="00B26FFD" w:rsidRDefault="00B26FFD" w:rsidP="00B26FFD">
      <w:pPr>
        <w:widowControl w:val="0"/>
        <w:autoSpaceDE w:val="0"/>
        <w:autoSpaceDN w:val="0"/>
        <w:adjustRightInd w:val="0"/>
        <w:ind w:right="23"/>
        <w:jc w:val="center"/>
        <w:rPr>
          <w:b/>
          <w:bCs/>
          <w:u w:val="single"/>
        </w:rPr>
      </w:pPr>
      <w:r>
        <w:rPr>
          <w:b/>
          <w:bCs/>
          <w:u w:val="single"/>
        </w:rPr>
        <w:t>УВАЖАЕМИ ДАМИ И ГОСПОДА,</w:t>
      </w:r>
    </w:p>
    <w:p w:rsidR="00B26FFD" w:rsidRDefault="00B26FFD" w:rsidP="00B26FFD">
      <w:pPr>
        <w:widowControl w:val="0"/>
        <w:autoSpaceDE w:val="0"/>
        <w:autoSpaceDN w:val="0"/>
        <w:adjustRightInd w:val="0"/>
        <w:ind w:right="23"/>
        <w:jc w:val="both"/>
      </w:pPr>
    </w:p>
    <w:p w:rsidR="00B26FFD" w:rsidRDefault="00B26FFD" w:rsidP="00B26FFD">
      <w:pPr>
        <w:widowControl w:val="0"/>
        <w:autoSpaceDE w:val="0"/>
        <w:autoSpaceDN w:val="0"/>
        <w:adjustRightInd w:val="0"/>
        <w:ind w:right="23"/>
        <w:jc w:val="both"/>
        <w:rPr>
          <w:lang w:val="ru-RU"/>
        </w:rPr>
      </w:pPr>
      <w:r>
        <w:rPr>
          <w:lang w:val="ru-RU"/>
        </w:rPr>
        <w:t xml:space="preserve">След като се запознахме с условията за участие и прегледа на  документацията, </w:t>
      </w:r>
    </w:p>
    <w:p w:rsidR="00B26FFD" w:rsidRDefault="00B26FFD" w:rsidP="00B26FFD">
      <w:pPr>
        <w:widowControl w:val="0"/>
        <w:autoSpaceDE w:val="0"/>
        <w:autoSpaceDN w:val="0"/>
        <w:adjustRightInd w:val="0"/>
        <w:ind w:right="23"/>
        <w:jc w:val="both"/>
        <w:rPr>
          <w:b/>
          <w:bCs/>
        </w:rPr>
      </w:pPr>
    </w:p>
    <w:p w:rsidR="00B26FFD" w:rsidRDefault="00B26FFD" w:rsidP="00B26FFD">
      <w:pPr>
        <w:widowControl w:val="0"/>
        <w:autoSpaceDE w:val="0"/>
        <w:autoSpaceDN w:val="0"/>
        <w:adjustRightInd w:val="0"/>
        <w:ind w:right="23"/>
        <w:jc w:val="center"/>
        <w:rPr>
          <w:b/>
          <w:bCs/>
          <w:lang w:val="ru-RU"/>
        </w:rPr>
      </w:pPr>
      <w:r>
        <w:rPr>
          <w:b/>
          <w:bCs/>
          <w:lang w:val="ru-RU"/>
        </w:rPr>
        <w:t>ПРЕДЛАГАМЕ:</w:t>
      </w:r>
    </w:p>
    <w:p w:rsidR="00B26FFD" w:rsidRDefault="00B26FFD" w:rsidP="00B26FFD">
      <w:pPr>
        <w:widowControl w:val="0"/>
        <w:autoSpaceDE w:val="0"/>
        <w:autoSpaceDN w:val="0"/>
        <w:adjustRightInd w:val="0"/>
        <w:ind w:right="23"/>
        <w:jc w:val="center"/>
        <w:rPr>
          <w:b/>
          <w:bCs/>
          <w:lang w:val="ru-RU"/>
        </w:rPr>
      </w:pPr>
    </w:p>
    <w:p w:rsidR="00B26FFD" w:rsidRDefault="00B26FFD" w:rsidP="00B26FFD">
      <w:pPr>
        <w:autoSpaceDN w:val="0"/>
        <w:jc w:val="both"/>
        <w:rPr>
          <w:b/>
          <w:bCs/>
          <w:iCs/>
          <w:sz w:val="22"/>
          <w:szCs w:val="22"/>
        </w:rPr>
      </w:pPr>
      <w:r>
        <w:rPr>
          <w:b/>
        </w:rPr>
        <w:t xml:space="preserve">І. </w:t>
      </w:r>
      <w:r>
        <w:rPr>
          <w:b/>
          <w:lang w:val="ru-RU"/>
        </w:rPr>
        <w:t xml:space="preserve">Да изпълним </w:t>
      </w:r>
      <w:r>
        <w:rPr>
          <w:b/>
          <w:color w:val="000000"/>
          <w:lang w:eastAsia="ar-SA"/>
        </w:rPr>
        <w:t>„Доставка на приготвена храна за настанените потребители в Дом за стари хора, гр.Етрополе</w:t>
      </w:r>
      <w:r>
        <w:rPr>
          <w:b/>
        </w:rPr>
        <w:t xml:space="preserve">“ </w:t>
      </w:r>
      <w:r>
        <w:rPr>
          <w:b/>
          <w:lang w:val="ru-RU"/>
        </w:rPr>
        <w:t>от обществената поръчка</w:t>
      </w:r>
      <w:r>
        <w:rPr>
          <w:lang w:val="ru-RU"/>
        </w:rPr>
        <w:t xml:space="preserve"> </w:t>
      </w:r>
      <w:r>
        <w:rPr>
          <w:b/>
          <w:lang w:val="ru-RU"/>
        </w:rPr>
        <w:t xml:space="preserve">на </w:t>
      </w:r>
      <w:r>
        <w:rPr>
          <w:b/>
          <w:bCs/>
          <w:sz w:val="22"/>
          <w:szCs w:val="22"/>
          <w:lang w:val="ru-RU"/>
        </w:rPr>
        <w:t>цена</w:t>
      </w:r>
      <w:r>
        <w:rPr>
          <w:b/>
          <w:bCs/>
          <w:iCs/>
          <w:sz w:val="22"/>
          <w:szCs w:val="22"/>
          <w:lang w:val="ru-RU"/>
        </w:rPr>
        <w:t xml:space="preserve"> за един храноден на 1 / един / потребител ............... /словом .................................../ лв. без ДДС,</w:t>
      </w:r>
      <w:r>
        <w:rPr>
          <w:b/>
          <w:bCs/>
          <w:iCs/>
          <w:sz w:val="22"/>
          <w:szCs w:val="22"/>
        </w:rPr>
        <w:t xml:space="preserve"> включващ закуска, обяд и вечеря за деня.</w:t>
      </w:r>
    </w:p>
    <w:p w:rsidR="00B26FFD" w:rsidRDefault="00B26FFD" w:rsidP="00B26FFD">
      <w:pPr>
        <w:jc w:val="both"/>
        <w:rPr>
          <w:b/>
          <w:bCs/>
          <w:iCs/>
          <w:sz w:val="22"/>
          <w:szCs w:val="22"/>
        </w:rPr>
      </w:pPr>
    </w:p>
    <w:p w:rsidR="00B26FFD" w:rsidRDefault="00B26FFD" w:rsidP="00B26FFD">
      <w:pPr>
        <w:jc w:val="both"/>
        <w:rPr>
          <w:b/>
          <w:bCs/>
          <w:iCs/>
          <w:sz w:val="22"/>
          <w:szCs w:val="22"/>
        </w:rPr>
      </w:pPr>
      <w:r>
        <w:rPr>
          <w:b/>
          <w:bCs/>
          <w:iCs/>
          <w:sz w:val="22"/>
          <w:szCs w:val="22"/>
        </w:rPr>
        <w:t>2.</w:t>
      </w:r>
      <w:r>
        <w:rPr>
          <w:rFonts w:eastAsia="Batang"/>
          <w:b/>
          <w:bCs/>
          <w:lang w:eastAsia="zh-CN"/>
        </w:rPr>
        <w:t>Срок за реакция при рекламация -................................минути.</w:t>
      </w:r>
    </w:p>
    <w:p w:rsidR="00B26FFD" w:rsidRDefault="00B26FFD" w:rsidP="00B26FFD">
      <w:pPr>
        <w:jc w:val="both"/>
        <w:rPr>
          <w:b/>
          <w:bCs/>
          <w:iCs/>
          <w:sz w:val="22"/>
          <w:szCs w:val="22"/>
        </w:rPr>
      </w:pPr>
    </w:p>
    <w:p w:rsidR="00B26FFD" w:rsidRDefault="00B26FFD" w:rsidP="00B26FFD">
      <w:pPr>
        <w:ind w:firstLine="300"/>
        <w:jc w:val="both"/>
        <w:rPr>
          <w:b/>
          <w:bCs/>
          <w:iCs/>
          <w:sz w:val="22"/>
          <w:szCs w:val="22"/>
          <w:lang w:val="ru-RU"/>
        </w:rPr>
      </w:pPr>
      <w:r>
        <w:rPr>
          <w:sz w:val="22"/>
          <w:szCs w:val="22"/>
          <w:lang w:val="ru-RU"/>
        </w:rPr>
        <w:t xml:space="preserve">Предложената от нас цена включва всички разходи за цялостното, точно, качествено и срочно изпълнение на поръчката, съгласно  изискванията на документацията за участие, проекто - договора, както и всички законови изисквания, приложими към предмета на горепосочената обществена поръчка,  </w:t>
      </w:r>
      <w:r>
        <w:t xml:space="preserve">като предложената  цена </w:t>
      </w:r>
      <w:r>
        <w:rPr>
          <w:b/>
          <w:bCs/>
          <w:iCs/>
          <w:sz w:val="22"/>
          <w:szCs w:val="22"/>
          <w:lang w:val="ru-RU"/>
        </w:rPr>
        <w:t>за един храноден на 1 / един / потребител,</w:t>
      </w:r>
      <w:r>
        <w:rPr>
          <w:b/>
          <w:bCs/>
          <w:iCs/>
          <w:sz w:val="22"/>
          <w:szCs w:val="22"/>
        </w:rPr>
        <w:t xml:space="preserve"> включващ закуска, обяд и вечеря за деня,</w:t>
      </w:r>
      <w:r>
        <w:t xml:space="preserve"> остава непроменена за срока на действие на договора за изпълнение </w:t>
      </w:r>
      <w:r>
        <w:rPr>
          <w:b/>
          <w:bCs/>
          <w:iCs/>
          <w:sz w:val="22"/>
          <w:szCs w:val="22"/>
          <w:lang w:val="ru-RU"/>
        </w:rPr>
        <w:t>.</w:t>
      </w:r>
    </w:p>
    <w:p w:rsidR="00B26FFD" w:rsidRDefault="00B26FFD" w:rsidP="00B26FFD">
      <w:pPr>
        <w:ind w:firstLine="300"/>
        <w:jc w:val="both"/>
        <w:rPr>
          <w:b/>
          <w:bCs/>
          <w:iCs/>
          <w:sz w:val="22"/>
          <w:szCs w:val="22"/>
        </w:rPr>
      </w:pPr>
    </w:p>
    <w:p w:rsidR="00B26FFD" w:rsidRDefault="00B26FFD" w:rsidP="00B26FFD">
      <w:pPr>
        <w:spacing w:before="60" w:after="120"/>
        <w:ind w:firstLine="300"/>
        <w:jc w:val="both"/>
        <w:rPr>
          <w:b/>
          <w:sz w:val="22"/>
          <w:szCs w:val="22"/>
          <w:u w:val="single"/>
          <w:lang w:val="ru-RU"/>
        </w:rPr>
      </w:pPr>
      <w:r>
        <w:rPr>
          <w:b/>
          <w:sz w:val="22"/>
          <w:szCs w:val="22"/>
          <w:u w:val="single"/>
          <w:lang w:val="ru-RU"/>
        </w:rPr>
        <w:t>До подготвяне на официалния договор, тази оферта, заедно с потвърждението от страна на Възложителя за възлагане на договора ще формират обвързващо споразумение между двете страни.</w:t>
      </w:r>
    </w:p>
    <w:p w:rsidR="00B26FFD" w:rsidRDefault="00B26FFD" w:rsidP="00B26FFD">
      <w:pPr>
        <w:spacing w:before="60"/>
        <w:ind w:firstLine="300"/>
        <w:jc w:val="both"/>
        <w:rPr>
          <w:b/>
          <w:i/>
          <w:sz w:val="22"/>
          <w:szCs w:val="22"/>
          <w:lang w:val="ru-RU"/>
        </w:rPr>
      </w:pPr>
    </w:p>
    <w:p w:rsidR="00B26FFD" w:rsidRDefault="00B26FFD" w:rsidP="00B26FFD">
      <w:pPr>
        <w:spacing w:before="60"/>
        <w:ind w:firstLine="300"/>
        <w:jc w:val="both"/>
        <w:rPr>
          <w:b/>
          <w:i/>
          <w:lang w:val="ru-RU"/>
        </w:rPr>
      </w:pPr>
    </w:p>
    <w:p w:rsidR="00B26FFD" w:rsidRDefault="00B26FFD" w:rsidP="00B26FFD">
      <w:pPr>
        <w:shd w:val="clear" w:color="auto" w:fill="FFFFFF"/>
        <w:spacing w:before="60"/>
        <w:ind w:firstLine="300"/>
        <w:rPr>
          <w:sz w:val="22"/>
          <w:szCs w:val="22"/>
          <w:lang w:val="ru-RU"/>
        </w:rPr>
      </w:pPr>
      <w:r>
        <w:rPr>
          <w:sz w:val="22"/>
          <w:szCs w:val="22"/>
          <w:lang w:val="ru-RU"/>
        </w:rPr>
        <w:t xml:space="preserve">Дата: …...............2023 г.   </w:t>
      </w:r>
    </w:p>
    <w:p w:rsidR="00B26FFD" w:rsidRDefault="00B26FFD" w:rsidP="00B26FFD">
      <w:pPr>
        <w:shd w:val="clear" w:color="auto" w:fill="FFFFFF"/>
        <w:spacing w:before="60"/>
        <w:ind w:firstLine="300"/>
        <w:rPr>
          <w:sz w:val="22"/>
          <w:szCs w:val="22"/>
          <w:lang w:val="ru-RU"/>
        </w:rPr>
      </w:pPr>
      <w:r>
        <w:rPr>
          <w:sz w:val="22"/>
          <w:szCs w:val="22"/>
          <w:lang w:val="ru-RU"/>
        </w:rPr>
        <w:t xml:space="preserve"> ...................................................        ..................................................                    ......................................</w:t>
      </w:r>
    </w:p>
    <w:p w:rsidR="00B26FFD" w:rsidRDefault="00B26FFD" w:rsidP="00B26FFD">
      <w:pPr>
        <w:shd w:val="clear" w:color="auto" w:fill="FFFFFF"/>
        <w:spacing w:before="60"/>
        <w:ind w:firstLine="300"/>
        <w:rPr>
          <w:sz w:val="22"/>
          <w:szCs w:val="22"/>
          <w:lang w:val="ru-RU"/>
        </w:rPr>
      </w:pPr>
      <w:r>
        <w:rPr>
          <w:sz w:val="22"/>
          <w:szCs w:val="22"/>
          <w:lang w:val="ru-RU"/>
        </w:rPr>
        <w:t xml:space="preserve"> (име и Фамилия)                            (длъжност на представляващия Участника)             /подпис и печат/</w:t>
      </w:r>
    </w:p>
    <w:p w:rsidR="00B26FFD" w:rsidRDefault="00B26FFD" w:rsidP="00B26FFD">
      <w:pPr>
        <w:shd w:val="clear" w:color="auto" w:fill="FFFFFF"/>
        <w:spacing w:before="60"/>
        <w:ind w:firstLine="300"/>
        <w:rPr>
          <w:color w:val="999999"/>
          <w:sz w:val="22"/>
          <w:szCs w:val="22"/>
          <w:lang w:val="ru-RU"/>
        </w:rPr>
      </w:pPr>
    </w:p>
    <w:p w:rsidR="00B26FFD" w:rsidRDefault="00B26FFD" w:rsidP="00B26FFD">
      <w:pPr>
        <w:ind w:firstLine="300"/>
        <w:jc w:val="both"/>
        <w:rPr>
          <w:b/>
          <w:i/>
          <w:sz w:val="20"/>
        </w:rPr>
      </w:pPr>
    </w:p>
    <w:p w:rsidR="00B26FFD" w:rsidRDefault="00B26FFD" w:rsidP="00B26FFD">
      <w:pPr>
        <w:ind w:firstLine="300"/>
        <w:jc w:val="both"/>
        <w:rPr>
          <w:b/>
          <w:i/>
          <w:sz w:val="20"/>
          <w:lang w:val="ru-RU"/>
        </w:rPr>
      </w:pPr>
      <w:r>
        <w:rPr>
          <w:b/>
          <w:i/>
          <w:sz w:val="20"/>
          <w:lang w:val="ru-RU"/>
        </w:rPr>
        <w:t xml:space="preserve">!!! Участниците задължително изработват предложенията си при съобразяване с максималната стойност на осигурения от Възложителя бюджет със стойностен праг на </w:t>
      </w:r>
      <w:r>
        <w:rPr>
          <w:b/>
          <w:i/>
          <w:sz w:val="20"/>
          <w:lang w:val="ru-RU"/>
        </w:rPr>
        <w:lastRenderedPageBreak/>
        <w:t>обществената поръчка в размер до 92 232.00 лв./Деветдесет и две хиляди двеста тридесет и два лева) без ДДС.</w:t>
      </w:r>
      <w:r>
        <w:rPr>
          <w:b/>
          <w:i/>
          <w:sz w:val="20"/>
          <w:u w:val="single"/>
          <w:lang w:val="ru-RU"/>
        </w:rPr>
        <w:t xml:space="preserve"> </w:t>
      </w:r>
    </w:p>
    <w:p w:rsidR="00B26FFD" w:rsidRDefault="00B26FFD" w:rsidP="00B26FFD">
      <w:pPr>
        <w:ind w:firstLine="300"/>
        <w:jc w:val="both"/>
        <w:rPr>
          <w:b/>
          <w:i/>
          <w:sz w:val="20"/>
          <w:lang w:val="ru-RU"/>
        </w:rPr>
      </w:pPr>
      <w:r>
        <w:rPr>
          <w:b/>
          <w:i/>
          <w:sz w:val="20"/>
          <w:lang w:val="ru-RU"/>
        </w:rPr>
        <w:t>От участие в процедурата се отстранява участник, предложил цена за изпълнение на поръчката по-висока от максималната стойност на осигурения бюджет, а именно</w:t>
      </w:r>
      <w:r>
        <w:rPr>
          <w:b/>
          <w:i/>
          <w:sz w:val="20"/>
          <w:u w:val="single"/>
          <w:lang w:val="ru-RU"/>
        </w:rPr>
        <w:t xml:space="preserve"> </w:t>
      </w:r>
      <w:r>
        <w:rPr>
          <w:b/>
          <w:i/>
          <w:sz w:val="20"/>
          <w:lang w:val="ru-RU"/>
        </w:rPr>
        <w:t>до 92 232, 00 лв./Деветдесет и две хиляди двеста тридесет и два лева) без ДДС.</w:t>
      </w:r>
      <w:r>
        <w:rPr>
          <w:b/>
          <w:i/>
          <w:sz w:val="20"/>
          <w:u w:val="single"/>
          <w:lang w:val="ru-RU"/>
        </w:rPr>
        <w:t xml:space="preserve"> </w:t>
      </w:r>
    </w:p>
    <w:p w:rsidR="00B26FFD" w:rsidRDefault="00B26FFD" w:rsidP="00B26FFD">
      <w:pPr>
        <w:ind w:firstLine="300"/>
        <w:jc w:val="both"/>
        <w:rPr>
          <w:b/>
          <w:i/>
          <w:sz w:val="20"/>
          <w:lang w:val="ru-RU"/>
        </w:rPr>
      </w:pPr>
    </w:p>
    <w:p w:rsidR="00B26FFD" w:rsidRDefault="00B26FFD" w:rsidP="00B26FFD">
      <w:pPr>
        <w:jc w:val="both"/>
        <w:rPr>
          <w:bCs/>
        </w:rPr>
      </w:pPr>
      <w:r>
        <w:rPr>
          <w:b/>
          <w:i/>
          <w:u w:val="single"/>
        </w:rPr>
        <w:t>ЗАБЕЛЕЖКА!</w:t>
      </w:r>
      <w:r>
        <w:rPr>
          <w:b/>
          <w:i/>
          <w:u w:val="single"/>
        </w:rPr>
        <w:fldChar w:fldCharType="begin"/>
      </w:r>
      <w:r>
        <w:rPr>
          <w:b/>
          <w:i/>
          <w:u w:val="single"/>
        </w:rPr>
        <w:instrText xml:space="preserve"> LINK Excel.Sheet.8 "D:\\ЗОП 2017\\публично състезание\\Храни СПСУ\\Списък продукти.xlsx" Sheet1!R4C1:R98C8 \a \f 4 \h  \* MERGEFORMAT </w:instrText>
      </w:r>
      <w:r>
        <w:rPr>
          <w:b/>
          <w:i/>
          <w:u w:val="single"/>
        </w:rPr>
        <w:fldChar w:fldCharType="separate"/>
      </w:r>
    </w:p>
    <w:p w:rsidR="00B26FFD" w:rsidRDefault="00B26FFD" w:rsidP="00B26FFD">
      <w:pPr>
        <w:widowControl w:val="0"/>
        <w:autoSpaceDE w:val="0"/>
        <w:autoSpaceDN w:val="0"/>
        <w:adjustRightInd w:val="0"/>
        <w:jc w:val="both"/>
        <w:rPr>
          <w:b/>
          <w:i/>
          <w:szCs w:val="20"/>
        </w:rPr>
      </w:pPr>
      <w:r>
        <w:rPr>
          <w:b/>
          <w:i/>
          <w:u w:val="single"/>
        </w:rPr>
        <w:fldChar w:fldCharType="end"/>
      </w:r>
    </w:p>
    <w:p w:rsidR="00B26FFD" w:rsidRDefault="00B26FFD" w:rsidP="00B26FFD">
      <w:pPr>
        <w:widowControl w:val="0"/>
        <w:autoSpaceDE w:val="0"/>
        <w:autoSpaceDN w:val="0"/>
        <w:adjustRightInd w:val="0"/>
        <w:ind w:firstLine="708"/>
        <w:jc w:val="both"/>
        <w:rPr>
          <w:b/>
          <w:i/>
          <w:szCs w:val="20"/>
        </w:rPr>
      </w:pPr>
      <w:r>
        <w:rPr>
          <w:b/>
          <w:i/>
          <w:szCs w:val="20"/>
          <w:lang w:val="ru-RU"/>
        </w:rPr>
        <w:t>Не се допуска промяна във вида на приложените образци. Условията в образците от документацията за участие са задължителни за участниците и не могат да бъдат променяни от тях.</w:t>
      </w:r>
    </w:p>
    <w:p w:rsidR="00B26FFD" w:rsidRDefault="00B26FFD" w:rsidP="00B26FFD">
      <w:pPr>
        <w:widowControl w:val="0"/>
        <w:autoSpaceDE w:val="0"/>
        <w:autoSpaceDN w:val="0"/>
        <w:adjustRightInd w:val="0"/>
        <w:ind w:firstLine="708"/>
        <w:jc w:val="both"/>
        <w:rPr>
          <w:szCs w:val="20"/>
          <w:lang w:val="en-US"/>
        </w:rPr>
      </w:pPr>
      <w:r>
        <w:rPr>
          <w:szCs w:val="20"/>
        </w:rPr>
        <w:t>Настоящата оферта е изготвена на основание представените условия в документацията, предоставена ни от Възложителя на поръчката и напълно съответства на Техническите изисквания.</w:t>
      </w:r>
    </w:p>
    <w:p w:rsidR="00B26FFD" w:rsidRDefault="00B26FFD" w:rsidP="00B26FFD">
      <w:pPr>
        <w:shd w:val="clear" w:color="auto" w:fill="FFFFFF"/>
        <w:spacing w:before="120" w:after="120"/>
        <w:ind w:firstLine="567"/>
        <w:jc w:val="both"/>
      </w:pPr>
      <w:r>
        <w:t xml:space="preserve">Предложената от нас цена включва всички разходи, свързани с доставката на </w:t>
      </w:r>
      <w:r>
        <w:rPr>
          <w:b/>
          <w:color w:val="000000"/>
          <w:lang w:eastAsia="ar-SA"/>
        </w:rPr>
        <w:t xml:space="preserve"> приготвена храна за настанените потребители в Дом за стари хора, гр.Етрополе</w:t>
      </w:r>
      <w:r>
        <w:rPr>
          <w:b/>
        </w:rPr>
        <w:t>“</w:t>
      </w:r>
    </w:p>
    <w:p w:rsidR="00B26FFD" w:rsidRDefault="00B26FFD" w:rsidP="00B26FFD">
      <w:pPr>
        <w:spacing w:before="60" w:after="60"/>
        <w:ind w:firstLine="567"/>
        <w:jc w:val="both"/>
      </w:pPr>
      <w:r>
        <w:t>Цените са посочени в български лева, без включен ДДС.</w:t>
      </w:r>
    </w:p>
    <w:p w:rsidR="00B26FFD" w:rsidRDefault="00B26FFD" w:rsidP="00B26FFD">
      <w:pPr>
        <w:widowControl w:val="0"/>
        <w:autoSpaceDE w:val="0"/>
        <w:autoSpaceDN w:val="0"/>
        <w:adjustRightInd w:val="0"/>
        <w:ind w:firstLine="708"/>
        <w:jc w:val="both"/>
        <w:rPr>
          <w:lang w:val="en-US"/>
        </w:rPr>
      </w:pPr>
      <w:r>
        <w:t>Декларираме, че за периода на изпълнение на поръчката няма да променяме офертата си.</w:t>
      </w:r>
    </w:p>
    <w:p w:rsidR="00B26FFD" w:rsidRDefault="00B26FFD" w:rsidP="00B26FFD">
      <w:pPr>
        <w:widowControl w:val="0"/>
        <w:autoSpaceDE w:val="0"/>
        <w:autoSpaceDN w:val="0"/>
        <w:adjustRightInd w:val="0"/>
        <w:ind w:right="23"/>
        <w:jc w:val="both"/>
      </w:pPr>
    </w:p>
    <w:p w:rsidR="00B26FFD" w:rsidRDefault="00B26FFD" w:rsidP="00B26FFD">
      <w:pPr>
        <w:widowControl w:val="0"/>
        <w:autoSpaceDE w:val="0"/>
        <w:autoSpaceDN w:val="0"/>
        <w:adjustRightInd w:val="0"/>
        <w:ind w:right="23"/>
        <w:jc w:val="both"/>
      </w:pPr>
      <w:r>
        <w:t>Дата: ..............................2023 година</w:t>
      </w:r>
    </w:p>
    <w:p w:rsidR="00B26FFD" w:rsidRDefault="00B26FFD" w:rsidP="00B26FFD">
      <w:pPr>
        <w:widowControl w:val="0"/>
        <w:autoSpaceDE w:val="0"/>
        <w:autoSpaceDN w:val="0"/>
        <w:adjustRightInd w:val="0"/>
        <w:ind w:right="23"/>
        <w:jc w:val="both"/>
      </w:pPr>
      <w:r>
        <w:t>гр. ..................................................................</w:t>
      </w:r>
    </w:p>
    <w:p w:rsidR="00B26FFD" w:rsidRDefault="00B26FFD" w:rsidP="00B26FFD">
      <w:pPr>
        <w:widowControl w:val="0"/>
        <w:autoSpaceDE w:val="0"/>
        <w:autoSpaceDN w:val="0"/>
        <w:adjustRightInd w:val="0"/>
        <w:ind w:right="23"/>
        <w:jc w:val="both"/>
        <w:outlineLvl w:val="5"/>
        <w:rPr>
          <w:b/>
          <w:bCs/>
        </w:rPr>
      </w:pPr>
    </w:p>
    <w:p w:rsidR="00B26FFD" w:rsidRDefault="00B26FFD" w:rsidP="00B26FFD">
      <w:pPr>
        <w:widowControl w:val="0"/>
        <w:autoSpaceDE w:val="0"/>
        <w:autoSpaceDN w:val="0"/>
        <w:adjustRightInd w:val="0"/>
        <w:ind w:right="23"/>
        <w:jc w:val="both"/>
        <w:outlineLvl w:val="5"/>
        <w:rPr>
          <w:b/>
          <w:bCs/>
        </w:rPr>
      </w:pPr>
      <w:r>
        <w:rPr>
          <w:b/>
          <w:bCs/>
        </w:rPr>
        <w:t>Надлежно упълномощен да подпише тази оферта от името на</w:t>
      </w:r>
    </w:p>
    <w:p w:rsidR="00B26FFD" w:rsidRDefault="00B26FFD" w:rsidP="00B26FFD">
      <w:pPr>
        <w:widowControl w:val="0"/>
        <w:autoSpaceDE w:val="0"/>
        <w:autoSpaceDN w:val="0"/>
        <w:adjustRightInd w:val="0"/>
        <w:ind w:right="23"/>
        <w:jc w:val="both"/>
      </w:pPr>
      <w:r>
        <w:t>...................................................................</w:t>
      </w:r>
    </w:p>
    <w:p w:rsidR="00B26FFD" w:rsidRDefault="00B26FFD" w:rsidP="00B26FFD">
      <w:pPr>
        <w:widowControl w:val="0"/>
        <w:autoSpaceDE w:val="0"/>
        <w:autoSpaceDN w:val="0"/>
        <w:adjustRightInd w:val="0"/>
        <w:ind w:right="23"/>
        <w:jc w:val="both"/>
      </w:pPr>
      <w:r>
        <w:t>/ наименование на участника в процедурата /</w:t>
      </w:r>
    </w:p>
    <w:p w:rsidR="00B26FFD" w:rsidRDefault="00B26FFD" w:rsidP="00B26FFD">
      <w:pPr>
        <w:widowControl w:val="0"/>
        <w:autoSpaceDE w:val="0"/>
        <w:autoSpaceDN w:val="0"/>
        <w:adjustRightInd w:val="0"/>
        <w:ind w:right="23"/>
        <w:jc w:val="both"/>
      </w:pPr>
      <w:r>
        <w:t>Правно обвързващ подпис: ............................................</w:t>
      </w:r>
    </w:p>
    <w:p w:rsidR="00B26FFD" w:rsidRDefault="00B26FFD" w:rsidP="00B26FFD">
      <w:pPr>
        <w:widowControl w:val="0"/>
        <w:autoSpaceDE w:val="0"/>
        <w:autoSpaceDN w:val="0"/>
        <w:adjustRightInd w:val="0"/>
        <w:ind w:right="23"/>
        <w:jc w:val="both"/>
      </w:pPr>
      <w:r>
        <w:t>/ .............................................................. /</w:t>
      </w:r>
    </w:p>
    <w:p w:rsidR="00B26FFD" w:rsidRDefault="00B26FFD" w:rsidP="00B26FFD">
      <w:pPr>
        <w:ind w:right="23"/>
        <w:jc w:val="both"/>
      </w:pPr>
      <w:r>
        <w:t xml:space="preserve">/ длъжност, име и фамилия на подписалия /     </w:t>
      </w:r>
    </w:p>
    <w:p w:rsidR="00B26FFD" w:rsidRDefault="00B26FFD" w:rsidP="00B26FFD">
      <w:pPr>
        <w:ind w:right="23"/>
        <w:jc w:val="both"/>
      </w:pPr>
    </w:p>
    <w:p w:rsidR="00B26FFD" w:rsidRDefault="00B26FFD" w:rsidP="00B26FFD">
      <w:pPr>
        <w:rPr>
          <w:rFonts w:eastAsia="Tahoma"/>
          <w:b/>
          <w:i/>
          <w:shd w:val="clear" w:color="auto" w:fill="FFFFFF"/>
          <w:lang w:val="x-none" w:eastAsia="x-none"/>
        </w:rPr>
      </w:pPr>
      <w:r>
        <w:rPr>
          <w:rFonts w:eastAsia="Tahoma"/>
          <w:b/>
          <w:i/>
          <w:shd w:val="clear" w:color="auto" w:fill="FFFFFF"/>
          <w:lang w:val="x-none" w:eastAsia="x-none"/>
        </w:rPr>
        <w:br w:type="page"/>
      </w:r>
    </w:p>
    <w:p w:rsidR="00B26FFD" w:rsidRDefault="00B26FFD" w:rsidP="00B26FFD">
      <w:pPr>
        <w:jc w:val="right"/>
        <w:rPr>
          <w:rFonts w:eastAsia="Tahoma"/>
          <w:b/>
          <w:i/>
          <w:shd w:val="clear" w:color="auto" w:fill="FFFFFF"/>
          <w:lang w:val="x-none" w:eastAsia="x-none"/>
        </w:rPr>
      </w:pPr>
      <w:r>
        <w:rPr>
          <w:b/>
          <w:i/>
        </w:rPr>
        <w:lastRenderedPageBreak/>
        <w:t>ОБРАЗЕЦ № 6</w:t>
      </w:r>
    </w:p>
    <w:p w:rsidR="00B26FFD" w:rsidRDefault="00B26FFD" w:rsidP="00B26FFD">
      <w:pPr>
        <w:tabs>
          <w:tab w:val="left" w:pos="993"/>
        </w:tabs>
        <w:ind w:right="23" w:firstLine="567"/>
        <w:jc w:val="both"/>
        <w:rPr>
          <w:b/>
          <w:bCs/>
          <w:noProof/>
        </w:rPr>
      </w:pPr>
    </w:p>
    <w:p w:rsidR="00B26FFD" w:rsidRDefault="00B26FFD" w:rsidP="00B26FFD">
      <w:pPr>
        <w:tabs>
          <w:tab w:val="left" w:pos="993"/>
        </w:tabs>
        <w:ind w:firstLine="567"/>
        <w:jc w:val="center"/>
        <w:rPr>
          <w:b/>
          <w:bCs/>
          <w:noProof/>
        </w:rPr>
      </w:pPr>
      <w:r>
        <w:rPr>
          <w:b/>
          <w:bCs/>
          <w:noProof/>
        </w:rPr>
        <w:t>Списък на доставките, които са идентични или сходни с предмета на обществената поръчка изпълнени през последните 3 /три/ години, считано от датата на подаване на офертата</w:t>
      </w:r>
    </w:p>
    <w:p w:rsidR="00B26FFD" w:rsidRDefault="00B26FFD" w:rsidP="00B26FFD">
      <w:pPr>
        <w:tabs>
          <w:tab w:val="left" w:pos="993"/>
        </w:tabs>
        <w:ind w:firstLine="567"/>
        <w:jc w:val="both"/>
        <w:rPr>
          <w:b/>
          <w:bCs/>
          <w:noProof/>
        </w:rPr>
      </w:pPr>
    </w:p>
    <w:p w:rsidR="00B26FFD" w:rsidRDefault="00B26FFD" w:rsidP="00B26FFD">
      <w:pPr>
        <w:tabs>
          <w:tab w:val="left" w:pos="993"/>
        </w:tabs>
        <w:spacing w:before="60" w:after="60" w:line="360" w:lineRule="auto"/>
        <w:ind w:firstLine="567"/>
        <w:jc w:val="both"/>
        <w:rPr>
          <w:noProof/>
        </w:rPr>
      </w:pPr>
      <w:r>
        <w:rPr>
          <w:noProof/>
        </w:rPr>
        <w:t>Долуподписаният/-ната/ _______________________________________________</w:t>
      </w:r>
    </w:p>
    <w:p w:rsidR="00B26FFD" w:rsidRDefault="00B26FFD" w:rsidP="00B26FFD">
      <w:pPr>
        <w:autoSpaceDN w:val="0"/>
        <w:jc w:val="both"/>
        <w:rPr>
          <w:b/>
        </w:rPr>
      </w:pPr>
      <w:r>
        <w:rPr>
          <w:lang w:val="x-none"/>
        </w:rPr>
        <w:t>ЕГН ______________, лична карта № _____________, изд. на ______________ г. от __________________, в качеството ми на _____________________ (</w:t>
      </w:r>
      <w:r>
        <w:rPr>
          <w:i/>
          <w:iCs/>
          <w:lang w:val="x-none"/>
        </w:rPr>
        <w:t>посочва се длъжността и качеството, в което лицето има право да представлява  и управлява - напр. изпълнителен директор, управител или др</w:t>
      </w:r>
      <w:r>
        <w:rPr>
          <w:lang w:val="x-none"/>
        </w:rPr>
        <w:t xml:space="preserve">.) на _______________________________________ </w:t>
      </w:r>
      <w:r>
        <w:rPr>
          <w:i/>
          <w:lang w:val="x-none"/>
        </w:rPr>
        <w:t xml:space="preserve">(посочва се наименованието на участника), </w:t>
      </w:r>
      <w:r>
        <w:rPr>
          <w:lang w:val="x-none"/>
        </w:rPr>
        <w:t xml:space="preserve">с ЕИК _____________________________, със седалище и адрес на управление: _________________________ – участник в процедура за възлагане на обществена поръчка с предмет: </w:t>
      </w:r>
      <w:r>
        <w:rPr>
          <w:b/>
          <w:color w:val="000000"/>
          <w:lang w:eastAsia="ar-SA"/>
        </w:rPr>
        <w:t>„Доставка на приготвена храна за настанените потребители в Дом за стари хора, гр.Етрополе</w:t>
      </w:r>
      <w:r>
        <w:rPr>
          <w:b/>
        </w:rPr>
        <w:t>“</w:t>
      </w:r>
    </w:p>
    <w:p w:rsidR="00B26FFD" w:rsidRDefault="00B26FFD" w:rsidP="00B26FFD">
      <w:pPr>
        <w:suppressAutoHyphens/>
        <w:ind w:right="23" w:firstLine="720"/>
        <w:jc w:val="both"/>
        <w:rPr>
          <w:b/>
        </w:rPr>
      </w:pPr>
    </w:p>
    <w:p w:rsidR="00B26FFD" w:rsidRDefault="00B26FFD" w:rsidP="00B26FFD">
      <w:pPr>
        <w:tabs>
          <w:tab w:val="left" w:pos="993"/>
        </w:tabs>
        <w:ind w:right="23"/>
        <w:jc w:val="both"/>
        <w:rPr>
          <w:b/>
          <w:lang w:eastAsia="ar-SA"/>
        </w:rPr>
      </w:pPr>
    </w:p>
    <w:p w:rsidR="00B26FFD" w:rsidRDefault="00B26FFD" w:rsidP="00B26FFD">
      <w:pPr>
        <w:widowControl w:val="0"/>
        <w:autoSpaceDE w:val="0"/>
        <w:autoSpaceDN w:val="0"/>
        <w:adjustRightInd w:val="0"/>
        <w:jc w:val="both"/>
        <w:rPr>
          <w:b/>
          <w:color w:val="000000"/>
          <w:lang w:eastAsia="ar-SA"/>
        </w:rPr>
      </w:pPr>
    </w:p>
    <w:p w:rsidR="00B26FFD" w:rsidRDefault="00B26FFD" w:rsidP="00B26FFD">
      <w:pPr>
        <w:tabs>
          <w:tab w:val="left" w:pos="0"/>
        </w:tabs>
        <w:jc w:val="both"/>
        <w:outlineLvl w:val="0"/>
        <w:rPr>
          <w:b/>
          <w:bCs/>
          <w:noProof/>
        </w:rPr>
      </w:pPr>
    </w:p>
    <w:p w:rsidR="00B26FFD" w:rsidRDefault="00B26FFD" w:rsidP="00B26FFD">
      <w:pPr>
        <w:tabs>
          <w:tab w:val="left" w:pos="993"/>
        </w:tabs>
        <w:jc w:val="center"/>
        <w:rPr>
          <w:b/>
          <w:bCs/>
          <w:noProof/>
        </w:rPr>
      </w:pPr>
      <w:r>
        <w:rPr>
          <w:b/>
          <w:bCs/>
          <w:noProof/>
        </w:rPr>
        <w:t>Д Е К Л А Р И Р А М, че:</w:t>
      </w:r>
    </w:p>
    <w:p w:rsidR="00B26FFD" w:rsidRDefault="00B26FFD" w:rsidP="00B26FFD">
      <w:pPr>
        <w:tabs>
          <w:tab w:val="left" w:pos="993"/>
        </w:tabs>
        <w:ind w:firstLine="567"/>
        <w:jc w:val="both"/>
        <w:rPr>
          <w:b/>
          <w:bCs/>
          <w:noProof/>
        </w:rPr>
      </w:pPr>
    </w:p>
    <w:p w:rsidR="00B26FFD" w:rsidRDefault="00B26FFD" w:rsidP="00B26FFD">
      <w:pPr>
        <w:tabs>
          <w:tab w:val="left" w:pos="993"/>
        </w:tabs>
        <w:ind w:firstLine="567"/>
        <w:jc w:val="both"/>
        <w:rPr>
          <w:noProof/>
        </w:rPr>
      </w:pPr>
      <w:r>
        <w:rPr>
          <w:noProof/>
        </w:rPr>
        <w:t>Представляваният от мен участник е изпълнил през последните 3 (три) години, считано от датата на подаване на офертата, следните доставки, които са идентични или сходни с предмета на обществената поръчка</w:t>
      </w:r>
    </w:p>
    <w:p w:rsidR="00B26FFD" w:rsidRDefault="00B26FFD" w:rsidP="00B26FFD">
      <w:pPr>
        <w:tabs>
          <w:tab w:val="left" w:pos="993"/>
        </w:tabs>
        <w:ind w:firstLine="567"/>
        <w:jc w:val="both"/>
        <w:rPr>
          <w:b/>
          <w:bCs/>
          <w:noProof/>
        </w:rPr>
      </w:pPr>
    </w:p>
    <w:p w:rsidR="00B26FFD" w:rsidRDefault="00B26FFD" w:rsidP="00B26FFD">
      <w:pPr>
        <w:tabs>
          <w:tab w:val="left" w:pos="993"/>
        </w:tabs>
        <w:ind w:firstLine="567"/>
        <w:jc w:val="both"/>
        <w:rPr>
          <w:b/>
          <w:bCs/>
          <w:noProof/>
        </w:rPr>
      </w:pPr>
    </w:p>
    <w:tbl>
      <w:tblPr>
        <w:tblW w:w="0" w:type="dxa"/>
        <w:tblInd w:w="-566" w:type="dxa"/>
        <w:tblLayout w:type="fixed"/>
        <w:tblLook w:val="00A0" w:firstRow="1" w:lastRow="0" w:firstColumn="1" w:lastColumn="0" w:noHBand="0" w:noVBand="0"/>
      </w:tblPr>
      <w:tblGrid>
        <w:gridCol w:w="390"/>
        <w:gridCol w:w="2694"/>
        <w:gridCol w:w="1843"/>
        <w:gridCol w:w="1559"/>
        <w:gridCol w:w="1276"/>
        <w:gridCol w:w="1701"/>
        <w:gridCol w:w="1417"/>
      </w:tblGrid>
      <w:tr w:rsidR="00B26FFD" w:rsidTr="00B26FFD">
        <w:tc>
          <w:tcPr>
            <w:tcW w:w="390" w:type="dxa"/>
            <w:tcBorders>
              <w:top w:val="single" w:sz="4" w:space="0" w:color="000000"/>
              <w:left w:val="single" w:sz="4" w:space="0" w:color="000000"/>
              <w:bottom w:val="single" w:sz="4" w:space="0" w:color="000000"/>
              <w:right w:val="nil"/>
            </w:tcBorders>
            <w:vAlign w:val="center"/>
            <w:hideMark/>
          </w:tcPr>
          <w:p w:rsidR="00B26FFD" w:rsidRDefault="00B26FFD">
            <w:pPr>
              <w:tabs>
                <w:tab w:val="left" w:pos="993"/>
              </w:tabs>
              <w:snapToGrid w:val="0"/>
              <w:ind w:left="-450" w:right="-10" w:firstLine="351"/>
              <w:jc w:val="both"/>
              <w:rPr>
                <w:noProof/>
              </w:rPr>
            </w:pPr>
            <w:r>
              <w:rPr>
                <w:noProof/>
              </w:rPr>
              <w:t>№</w:t>
            </w:r>
          </w:p>
        </w:tc>
        <w:tc>
          <w:tcPr>
            <w:tcW w:w="2694" w:type="dxa"/>
            <w:tcBorders>
              <w:top w:val="single" w:sz="4" w:space="0" w:color="000000"/>
              <w:left w:val="single" w:sz="4" w:space="0" w:color="000000"/>
              <w:bottom w:val="single" w:sz="4" w:space="0" w:color="000000"/>
              <w:right w:val="nil"/>
            </w:tcBorders>
            <w:vAlign w:val="center"/>
            <w:hideMark/>
          </w:tcPr>
          <w:p w:rsidR="00B26FFD" w:rsidRDefault="00B26FFD">
            <w:pPr>
              <w:tabs>
                <w:tab w:val="left" w:pos="993"/>
              </w:tabs>
              <w:snapToGrid w:val="0"/>
              <w:ind w:firstLine="34"/>
              <w:jc w:val="both"/>
              <w:rPr>
                <w:noProof/>
              </w:rPr>
            </w:pPr>
            <w:r>
              <w:rPr>
                <w:noProof/>
              </w:rPr>
              <w:t>Срок на изпълнение, включително дата на започване и на приключване</w:t>
            </w:r>
          </w:p>
        </w:tc>
        <w:tc>
          <w:tcPr>
            <w:tcW w:w="1843" w:type="dxa"/>
            <w:tcBorders>
              <w:top w:val="single" w:sz="4" w:space="0" w:color="000000"/>
              <w:left w:val="single" w:sz="4" w:space="0" w:color="000000"/>
              <w:bottom w:val="single" w:sz="4" w:space="0" w:color="000000"/>
              <w:right w:val="nil"/>
            </w:tcBorders>
            <w:vAlign w:val="center"/>
            <w:hideMark/>
          </w:tcPr>
          <w:p w:rsidR="00B26FFD" w:rsidRDefault="00B26FFD">
            <w:pPr>
              <w:tabs>
                <w:tab w:val="left" w:pos="993"/>
              </w:tabs>
              <w:snapToGrid w:val="0"/>
              <w:jc w:val="both"/>
              <w:rPr>
                <w:noProof/>
              </w:rPr>
            </w:pPr>
            <w:r>
              <w:rPr>
                <w:noProof/>
              </w:rPr>
              <w:t>Предмет на доставката</w:t>
            </w:r>
          </w:p>
        </w:tc>
        <w:tc>
          <w:tcPr>
            <w:tcW w:w="1559" w:type="dxa"/>
            <w:tcBorders>
              <w:top w:val="single" w:sz="4" w:space="0" w:color="000000"/>
              <w:left w:val="single" w:sz="4" w:space="0" w:color="000000"/>
              <w:bottom w:val="single" w:sz="4" w:space="0" w:color="000000"/>
              <w:right w:val="nil"/>
            </w:tcBorders>
            <w:vAlign w:val="center"/>
            <w:hideMark/>
          </w:tcPr>
          <w:p w:rsidR="00B26FFD" w:rsidRDefault="00B26FFD">
            <w:pPr>
              <w:tabs>
                <w:tab w:val="left" w:pos="993"/>
              </w:tabs>
              <w:snapToGrid w:val="0"/>
              <w:jc w:val="both"/>
              <w:rPr>
                <w:noProof/>
              </w:rPr>
            </w:pPr>
            <w:r>
              <w:rPr>
                <w:noProof/>
              </w:rPr>
              <w:t>Стойност на доставката</w:t>
            </w:r>
          </w:p>
        </w:tc>
        <w:tc>
          <w:tcPr>
            <w:tcW w:w="1276" w:type="dxa"/>
            <w:tcBorders>
              <w:top w:val="single" w:sz="4" w:space="0" w:color="000000"/>
              <w:left w:val="single" w:sz="4" w:space="0" w:color="000000"/>
              <w:bottom w:val="single" w:sz="4" w:space="0" w:color="000000"/>
              <w:right w:val="nil"/>
            </w:tcBorders>
            <w:vAlign w:val="center"/>
            <w:hideMark/>
          </w:tcPr>
          <w:p w:rsidR="00B26FFD" w:rsidRDefault="00B26FFD">
            <w:pPr>
              <w:tabs>
                <w:tab w:val="left" w:pos="993"/>
              </w:tabs>
              <w:snapToGrid w:val="0"/>
              <w:jc w:val="both"/>
              <w:rPr>
                <w:noProof/>
              </w:rPr>
            </w:pPr>
            <w:r>
              <w:rPr>
                <w:noProof/>
              </w:rPr>
              <w:t>Дял на участника в %</w:t>
            </w:r>
          </w:p>
        </w:tc>
        <w:tc>
          <w:tcPr>
            <w:tcW w:w="1701" w:type="dxa"/>
            <w:tcBorders>
              <w:top w:val="single" w:sz="4" w:space="0" w:color="000000"/>
              <w:left w:val="single" w:sz="4" w:space="0" w:color="000000"/>
              <w:bottom w:val="single" w:sz="4" w:space="0" w:color="000000"/>
              <w:right w:val="nil"/>
            </w:tcBorders>
            <w:vAlign w:val="center"/>
            <w:hideMark/>
          </w:tcPr>
          <w:p w:rsidR="00B26FFD" w:rsidRDefault="00B26FFD">
            <w:pPr>
              <w:tabs>
                <w:tab w:val="left" w:pos="993"/>
              </w:tabs>
              <w:snapToGrid w:val="0"/>
              <w:jc w:val="both"/>
              <w:rPr>
                <w:noProof/>
              </w:rPr>
            </w:pPr>
            <w:r>
              <w:rPr>
                <w:noProof/>
              </w:rPr>
              <w:t>Описание, вид и обем на</w:t>
            </w:r>
          </w:p>
          <w:p w:rsidR="00B26FFD" w:rsidRDefault="00B26FFD">
            <w:pPr>
              <w:tabs>
                <w:tab w:val="left" w:pos="993"/>
              </w:tabs>
              <w:jc w:val="both"/>
              <w:rPr>
                <w:noProof/>
              </w:rPr>
            </w:pPr>
            <w:r>
              <w:rPr>
                <w:noProof/>
              </w:rPr>
              <w:t>изпълнената доставка</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B26FFD" w:rsidRDefault="00B26FFD">
            <w:pPr>
              <w:tabs>
                <w:tab w:val="left" w:pos="993"/>
              </w:tabs>
              <w:snapToGrid w:val="0"/>
              <w:jc w:val="both"/>
              <w:rPr>
                <w:noProof/>
              </w:rPr>
            </w:pPr>
            <w:r>
              <w:rPr>
                <w:noProof/>
              </w:rPr>
              <w:t>Получател</w:t>
            </w:r>
          </w:p>
        </w:tc>
      </w:tr>
      <w:tr w:rsidR="00B26FFD" w:rsidTr="00B26FFD">
        <w:tc>
          <w:tcPr>
            <w:tcW w:w="390"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noProof/>
              </w:rPr>
            </w:pPr>
          </w:p>
        </w:tc>
        <w:tc>
          <w:tcPr>
            <w:tcW w:w="2694"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843"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559"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276"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701"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417" w:type="dxa"/>
            <w:tcBorders>
              <w:top w:val="single" w:sz="4" w:space="0" w:color="000000"/>
              <w:left w:val="single" w:sz="4" w:space="0" w:color="000000"/>
              <w:bottom w:val="single" w:sz="4" w:space="0" w:color="000000"/>
              <w:right w:val="single" w:sz="4" w:space="0" w:color="000000"/>
            </w:tcBorders>
          </w:tcPr>
          <w:p w:rsidR="00B26FFD" w:rsidRDefault="00B26FFD">
            <w:pPr>
              <w:tabs>
                <w:tab w:val="left" w:pos="993"/>
              </w:tabs>
              <w:snapToGrid w:val="0"/>
              <w:jc w:val="both"/>
              <w:rPr>
                <w:b/>
                <w:bCs/>
                <w:noProof/>
              </w:rPr>
            </w:pPr>
          </w:p>
        </w:tc>
      </w:tr>
      <w:tr w:rsidR="00B26FFD" w:rsidTr="00B26FFD">
        <w:tc>
          <w:tcPr>
            <w:tcW w:w="390"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noProof/>
              </w:rPr>
            </w:pPr>
          </w:p>
        </w:tc>
        <w:tc>
          <w:tcPr>
            <w:tcW w:w="2694"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843"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559"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276"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701"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417" w:type="dxa"/>
            <w:tcBorders>
              <w:top w:val="single" w:sz="4" w:space="0" w:color="000000"/>
              <w:left w:val="single" w:sz="4" w:space="0" w:color="000000"/>
              <w:bottom w:val="single" w:sz="4" w:space="0" w:color="000000"/>
              <w:right w:val="single" w:sz="4" w:space="0" w:color="000000"/>
            </w:tcBorders>
          </w:tcPr>
          <w:p w:rsidR="00B26FFD" w:rsidRDefault="00B26FFD">
            <w:pPr>
              <w:tabs>
                <w:tab w:val="left" w:pos="993"/>
              </w:tabs>
              <w:snapToGrid w:val="0"/>
              <w:ind w:firstLine="567"/>
              <w:jc w:val="both"/>
              <w:rPr>
                <w:b/>
                <w:bCs/>
                <w:noProof/>
              </w:rPr>
            </w:pPr>
          </w:p>
        </w:tc>
      </w:tr>
      <w:tr w:rsidR="00B26FFD" w:rsidTr="00B26FFD">
        <w:tc>
          <w:tcPr>
            <w:tcW w:w="390"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noProof/>
              </w:rPr>
            </w:pPr>
          </w:p>
        </w:tc>
        <w:tc>
          <w:tcPr>
            <w:tcW w:w="2694"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843"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559"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276"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701" w:type="dxa"/>
            <w:tcBorders>
              <w:top w:val="single" w:sz="4" w:space="0" w:color="000000"/>
              <w:left w:val="single" w:sz="4" w:space="0" w:color="000000"/>
              <w:bottom w:val="single" w:sz="4" w:space="0" w:color="000000"/>
              <w:right w:val="nil"/>
            </w:tcBorders>
          </w:tcPr>
          <w:p w:rsidR="00B26FFD" w:rsidRDefault="00B26FFD">
            <w:pPr>
              <w:tabs>
                <w:tab w:val="left" w:pos="993"/>
              </w:tabs>
              <w:snapToGrid w:val="0"/>
              <w:ind w:firstLine="567"/>
              <w:jc w:val="both"/>
              <w:rPr>
                <w:b/>
                <w:bCs/>
                <w:noProof/>
              </w:rPr>
            </w:pPr>
          </w:p>
        </w:tc>
        <w:tc>
          <w:tcPr>
            <w:tcW w:w="1417" w:type="dxa"/>
            <w:tcBorders>
              <w:top w:val="single" w:sz="4" w:space="0" w:color="000000"/>
              <w:left w:val="single" w:sz="4" w:space="0" w:color="000000"/>
              <w:bottom w:val="single" w:sz="4" w:space="0" w:color="000000"/>
              <w:right w:val="single" w:sz="4" w:space="0" w:color="000000"/>
            </w:tcBorders>
          </w:tcPr>
          <w:p w:rsidR="00B26FFD" w:rsidRDefault="00B26FFD">
            <w:pPr>
              <w:tabs>
                <w:tab w:val="left" w:pos="993"/>
              </w:tabs>
              <w:snapToGrid w:val="0"/>
              <w:ind w:firstLine="567"/>
              <w:jc w:val="both"/>
              <w:rPr>
                <w:b/>
                <w:bCs/>
                <w:noProof/>
              </w:rPr>
            </w:pPr>
          </w:p>
        </w:tc>
      </w:tr>
    </w:tbl>
    <w:p w:rsidR="00B26FFD" w:rsidRDefault="00B26FFD" w:rsidP="00B26FFD">
      <w:pPr>
        <w:tabs>
          <w:tab w:val="left" w:pos="993"/>
        </w:tabs>
        <w:ind w:firstLine="567"/>
        <w:jc w:val="both"/>
        <w:rPr>
          <w:b/>
          <w:bCs/>
          <w:noProof/>
        </w:rPr>
      </w:pPr>
    </w:p>
    <w:p w:rsidR="00B26FFD" w:rsidRDefault="00B26FFD" w:rsidP="00B26FFD">
      <w:pPr>
        <w:tabs>
          <w:tab w:val="left" w:pos="993"/>
        </w:tabs>
        <w:ind w:firstLine="567"/>
        <w:jc w:val="both"/>
        <w:rPr>
          <w:noProof/>
        </w:rPr>
      </w:pPr>
    </w:p>
    <w:p w:rsidR="00B26FFD" w:rsidRDefault="00B26FFD" w:rsidP="00B26FFD">
      <w:pPr>
        <w:tabs>
          <w:tab w:val="left" w:pos="993"/>
        </w:tabs>
        <w:ind w:firstLine="567"/>
        <w:jc w:val="both"/>
        <w:rPr>
          <w:b/>
          <w:bCs/>
          <w:noProof/>
        </w:rPr>
      </w:pPr>
      <w:r>
        <w:rPr>
          <w:b/>
          <w:bCs/>
          <w:noProof/>
        </w:rPr>
        <w:t>Приложение: Доказателства за извършената/извършените доставка/и:</w:t>
      </w:r>
    </w:p>
    <w:p w:rsidR="00B26FFD" w:rsidRDefault="00B26FFD" w:rsidP="00B26FFD">
      <w:pPr>
        <w:tabs>
          <w:tab w:val="left" w:pos="993"/>
        </w:tabs>
        <w:ind w:firstLine="567"/>
        <w:jc w:val="both"/>
        <w:rPr>
          <w:b/>
          <w:bCs/>
          <w:noProof/>
        </w:rPr>
      </w:pPr>
    </w:p>
    <w:p w:rsidR="00B26FFD" w:rsidRDefault="00B26FFD" w:rsidP="00B26FFD">
      <w:pPr>
        <w:tabs>
          <w:tab w:val="left" w:pos="993"/>
        </w:tabs>
        <w:ind w:firstLine="567"/>
        <w:jc w:val="both"/>
        <w:rPr>
          <w:b/>
          <w:bCs/>
          <w:noProof/>
        </w:rPr>
      </w:pPr>
      <w:r>
        <w:rPr>
          <w:b/>
          <w:bCs/>
          <w:noProof/>
        </w:rPr>
        <w:t>1...........................................................................................................................................</w:t>
      </w:r>
    </w:p>
    <w:p w:rsidR="00B26FFD" w:rsidRDefault="00B26FFD" w:rsidP="00B26FFD">
      <w:pPr>
        <w:tabs>
          <w:tab w:val="left" w:pos="993"/>
        </w:tabs>
        <w:ind w:firstLine="567"/>
        <w:jc w:val="both"/>
        <w:rPr>
          <w:b/>
          <w:bCs/>
          <w:noProof/>
        </w:rPr>
      </w:pPr>
      <w:r>
        <w:rPr>
          <w:b/>
          <w:bCs/>
          <w:noProof/>
        </w:rPr>
        <w:t>2...........................................................................................................................................</w:t>
      </w:r>
    </w:p>
    <w:p w:rsidR="00B26FFD" w:rsidRDefault="00B26FFD" w:rsidP="00B26FFD">
      <w:pPr>
        <w:tabs>
          <w:tab w:val="left" w:pos="993"/>
        </w:tabs>
        <w:ind w:firstLine="567"/>
        <w:jc w:val="both"/>
        <w:rPr>
          <w:b/>
          <w:bCs/>
          <w:noProof/>
        </w:rPr>
      </w:pPr>
      <w:r>
        <w:rPr>
          <w:b/>
          <w:bCs/>
          <w:noProof/>
        </w:rPr>
        <w:t>3...........................................................................................................................................</w:t>
      </w:r>
    </w:p>
    <w:p w:rsidR="00B26FFD" w:rsidRDefault="00B26FFD" w:rsidP="00B26FFD">
      <w:pPr>
        <w:tabs>
          <w:tab w:val="left" w:pos="993"/>
        </w:tabs>
        <w:ind w:firstLine="567"/>
        <w:jc w:val="both"/>
        <w:rPr>
          <w:noProof/>
        </w:rPr>
      </w:pPr>
    </w:p>
    <w:p w:rsidR="00B26FFD" w:rsidRDefault="00B26FFD" w:rsidP="00B26FFD">
      <w:pPr>
        <w:tabs>
          <w:tab w:val="left" w:pos="993"/>
        </w:tabs>
        <w:ind w:firstLine="567"/>
        <w:jc w:val="both"/>
        <w:rPr>
          <w:noProof/>
        </w:rPr>
      </w:pPr>
    </w:p>
    <w:p w:rsidR="00B26FFD" w:rsidRDefault="00B26FFD" w:rsidP="00B26FFD">
      <w:pPr>
        <w:tabs>
          <w:tab w:val="left" w:pos="993"/>
        </w:tabs>
        <w:ind w:firstLine="567"/>
        <w:jc w:val="both"/>
        <w:rPr>
          <w:noProof/>
        </w:rPr>
      </w:pPr>
    </w:p>
    <w:p w:rsidR="00B26FFD" w:rsidRDefault="00B26FFD" w:rsidP="00B26FFD">
      <w:pPr>
        <w:tabs>
          <w:tab w:val="left" w:pos="993"/>
        </w:tabs>
        <w:ind w:firstLine="567"/>
        <w:jc w:val="both"/>
        <w:rPr>
          <w:b/>
          <w:bCs/>
          <w:noProof/>
        </w:rPr>
      </w:pPr>
      <w:r>
        <w:rPr>
          <w:b/>
          <w:bCs/>
          <w:noProof/>
        </w:rPr>
        <w:t>Дата: ……………..2023 г.</w:t>
      </w:r>
      <w:r>
        <w:rPr>
          <w:b/>
          <w:bCs/>
          <w:noProof/>
        </w:rPr>
        <w:tab/>
      </w:r>
      <w:r>
        <w:rPr>
          <w:b/>
          <w:bCs/>
          <w:noProof/>
        </w:rPr>
        <w:tab/>
      </w:r>
      <w:r>
        <w:rPr>
          <w:b/>
          <w:bCs/>
          <w:noProof/>
        </w:rPr>
        <w:tab/>
        <w:t xml:space="preserve">   ДЕКЛАРАТОР:……………………..</w:t>
      </w:r>
    </w:p>
    <w:p w:rsidR="00B26FFD" w:rsidRDefault="00B26FFD" w:rsidP="00B26FFD">
      <w:pPr>
        <w:overflowPunct w:val="0"/>
        <w:autoSpaceDE w:val="0"/>
        <w:autoSpaceDN w:val="0"/>
        <w:adjustRightInd w:val="0"/>
        <w:ind w:right="138"/>
        <w:jc w:val="both"/>
        <w:rPr>
          <w:b/>
          <w:i/>
        </w:rPr>
      </w:pPr>
      <w:r>
        <w:rPr>
          <w:b/>
          <w:bCs/>
          <w:noProof/>
        </w:rPr>
        <w:tab/>
      </w:r>
      <w:r>
        <w:rPr>
          <w:b/>
          <w:bCs/>
          <w:noProof/>
        </w:rPr>
        <w:tab/>
      </w:r>
      <w:r>
        <w:rPr>
          <w:b/>
          <w:bCs/>
          <w:noProof/>
        </w:rPr>
        <w:tab/>
      </w:r>
      <w:r>
        <w:rPr>
          <w:b/>
          <w:bCs/>
          <w:noProof/>
        </w:rPr>
        <w:tab/>
      </w:r>
      <w:r>
        <w:rPr>
          <w:b/>
          <w:bCs/>
          <w:noProof/>
        </w:rPr>
        <w:tab/>
      </w:r>
      <w:r>
        <w:rPr>
          <w:b/>
          <w:bCs/>
          <w:noProof/>
        </w:rPr>
        <w:tab/>
      </w:r>
      <w:r>
        <w:rPr>
          <w:b/>
          <w:bCs/>
          <w:noProof/>
        </w:rPr>
        <w:tab/>
      </w:r>
      <w:r>
        <w:rPr>
          <w:b/>
          <w:bCs/>
          <w:noProof/>
        </w:rPr>
        <w:tab/>
      </w:r>
      <w:r>
        <w:rPr>
          <w:b/>
          <w:bCs/>
          <w:noProof/>
        </w:rPr>
        <w:tab/>
      </w:r>
      <w:r>
        <w:rPr>
          <w:b/>
          <w:bCs/>
          <w:noProof/>
        </w:rPr>
        <w:tab/>
        <w:t>(подпис, печат)</w:t>
      </w:r>
    </w:p>
    <w:p w:rsidR="00B26FFD" w:rsidRDefault="00B26FFD" w:rsidP="00B26FFD">
      <w:pPr>
        <w:ind w:right="23"/>
        <w:jc w:val="both"/>
        <w:rPr>
          <w:b/>
          <w:i/>
        </w:rPr>
      </w:pPr>
    </w:p>
    <w:p w:rsidR="00B26FFD" w:rsidRDefault="00B26FFD" w:rsidP="00B26FFD">
      <w:pPr>
        <w:rPr>
          <w:b/>
          <w:i/>
        </w:rPr>
      </w:pPr>
    </w:p>
    <w:p w:rsidR="00B26FFD" w:rsidRDefault="00B26FFD" w:rsidP="00B26FFD">
      <w:pPr>
        <w:rPr>
          <w:b/>
          <w:i/>
        </w:rPr>
      </w:pPr>
      <w:r>
        <w:rPr>
          <w:b/>
          <w:i/>
        </w:rPr>
        <w:br w:type="page"/>
      </w:r>
    </w:p>
    <w:p w:rsidR="00B26FFD" w:rsidRDefault="00B26FFD" w:rsidP="00B26FFD">
      <w:pPr>
        <w:ind w:right="23"/>
        <w:jc w:val="right"/>
        <w:rPr>
          <w:b/>
          <w:i/>
        </w:rPr>
      </w:pPr>
      <w:r>
        <w:rPr>
          <w:b/>
          <w:i/>
        </w:rPr>
        <w:lastRenderedPageBreak/>
        <w:t>ОБРАЗЕЦ № 7</w:t>
      </w:r>
    </w:p>
    <w:p w:rsidR="00B26FFD" w:rsidRDefault="00B26FFD" w:rsidP="00B26FFD">
      <w:pPr>
        <w:ind w:right="23"/>
        <w:jc w:val="both"/>
        <w:rPr>
          <w:b/>
          <w:i/>
        </w:rPr>
      </w:pPr>
    </w:p>
    <w:p w:rsidR="00B26FFD" w:rsidRDefault="00B26FFD" w:rsidP="00B26FFD">
      <w:pPr>
        <w:widowControl w:val="0"/>
        <w:autoSpaceDE w:val="0"/>
        <w:autoSpaceDN w:val="0"/>
        <w:adjustRightInd w:val="0"/>
        <w:ind w:right="23"/>
        <w:jc w:val="center"/>
        <w:rPr>
          <w:b/>
        </w:rPr>
      </w:pPr>
      <w:r>
        <w:rPr>
          <w:b/>
        </w:rPr>
        <w:t>ДЕКЛАРАЦИЯ</w:t>
      </w:r>
    </w:p>
    <w:p w:rsidR="00B26FFD" w:rsidRDefault="00B26FFD" w:rsidP="00B26FFD">
      <w:pPr>
        <w:widowControl w:val="0"/>
        <w:autoSpaceDE w:val="0"/>
        <w:autoSpaceDN w:val="0"/>
        <w:adjustRightInd w:val="0"/>
        <w:ind w:right="23"/>
        <w:jc w:val="center"/>
      </w:pPr>
    </w:p>
    <w:p w:rsidR="00B26FFD" w:rsidRDefault="00B26FFD" w:rsidP="00B26FFD">
      <w:pPr>
        <w:widowControl w:val="0"/>
        <w:autoSpaceDE w:val="0"/>
        <w:autoSpaceDN w:val="0"/>
        <w:adjustRightInd w:val="0"/>
        <w:ind w:right="23"/>
        <w:jc w:val="center"/>
        <w:rPr>
          <w:b/>
        </w:rPr>
      </w:pPr>
      <w:r>
        <w:rPr>
          <w:b/>
          <w:lang w:val="x-none"/>
        </w:rPr>
        <w:t>за инструментите, съоръженията и техническото оборудване, които ще бъдат използвани за изпълнение на поръчката</w:t>
      </w:r>
      <w:r>
        <w:rPr>
          <w:b/>
        </w:rPr>
        <w:t xml:space="preserve"> по чл.64, ал.1, т.9 от ЗОП.</w:t>
      </w:r>
    </w:p>
    <w:p w:rsidR="00B26FFD" w:rsidRDefault="00B26FFD" w:rsidP="00B26FFD">
      <w:pPr>
        <w:widowControl w:val="0"/>
        <w:autoSpaceDE w:val="0"/>
        <w:autoSpaceDN w:val="0"/>
        <w:adjustRightInd w:val="0"/>
        <w:ind w:right="23"/>
        <w:jc w:val="both"/>
        <w:rPr>
          <w:b/>
        </w:rPr>
      </w:pPr>
    </w:p>
    <w:p w:rsidR="00B26FFD" w:rsidRDefault="00B26FFD" w:rsidP="00B26FFD">
      <w:pPr>
        <w:tabs>
          <w:tab w:val="left" w:pos="993"/>
        </w:tabs>
        <w:spacing w:before="60" w:after="60" w:line="360" w:lineRule="auto"/>
        <w:ind w:firstLine="567"/>
        <w:jc w:val="both"/>
        <w:rPr>
          <w:noProof/>
        </w:rPr>
      </w:pPr>
      <w:r>
        <w:rPr>
          <w:noProof/>
        </w:rPr>
        <w:t>Долуподписаният/-ната/ _______________________________________________</w:t>
      </w:r>
    </w:p>
    <w:p w:rsidR="00B26FFD" w:rsidRDefault="00B26FFD" w:rsidP="00B26FFD">
      <w:pPr>
        <w:autoSpaceDN w:val="0"/>
        <w:jc w:val="both"/>
        <w:rPr>
          <w:b/>
        </w:rPr>
      </w:pPr>
      <w:r>
        <w:rPr>
          <w:lang w:val="x-none"/>
        </w:rPr>
        <w:t>ЕГН ______________, лична карта № _____________, изд. на ______________ г. от __________________, в качеството ми на _____________________ (</w:t>
      </w:r>
      <w:r>
        <w:rPr>
          <w:i/>
          <w:iCs/>
          <w:lang w:val="x-none"/>
        </w:rPr>
        <w:t>посочва се длъжността и качеството, в което лицето има право да представлява  и управлява - напр. изпълнителен директор, управител или др</w:t>
      </w:r>
      <w:r>
        <w:rPr>
          <w:lang w:val="x-none"/>
        </w:rPr>
        <w:t xml:space="preserve">.) на _______________________________________ </w:t>
      </w:r>
      <w:r>
        <w:rPr>
          <w:i/>
          <w:lang w:val="x-none"/>
        </w:rPr>
        <w:t xml:space="preserve">(посочва се наименованието на участника), </w:t>
      </w:r>
      <w:r>
        <w:rPr>
          <w:lang w:val="x-none"/>
        </w:rPr>
        <w:t xml:space="preserve">с ЕИК _____________________________, със седалище и адрес на управление: _________________________ – участник в процедура за възлагане на обществена поръчка с предмет: </w:t>
      </w:r>
      <w:r>
        <w:rPr>
          <w:b/>
          <w:color w:val="000000"/>
          <w:lang w:eastAsia="ar-SA"/>
        </w:rPr>
        <w:t>„Доставка на приготвена храна за настанените потребители в Дом за стари хора, гр.Етрополе</w:t>
      </w:r>
      <w:r>
        <w:rPr>
          <w:b/>
        </w:rPr>
        <w:t>“</w:t>
      </w:r>
    </w:p>
    <w:p w:rsidR="00B26FFD" w:rsidRDefault="00B26FFD" w:rsidP="00B26FFD">
      <w:pPr>
        <w:suppressAutoHyphens/>
        <w:ind w:right="23" w:firstLine="720"/>
        <w:jc w:val="both"/>
        <w:rPr>
          <w:b/>
        </w:rPr>
      </w:pPr>
    </w:p>
    <w:p w:rsidR="00B26FFD" w:rsidRDefault="00B26FFD" w:rsidP="00B26FFD">
      <w:pPr>
        <w:widowControl w:val="0"/>
        <w:autoSpaceDE w:val="0"/>
        <w:autoSpaceDN w:val="0"/>
        <w:adjustRightInd w:val="0"/>
        <w:jc w:val="both"/>
        <w:rPr>
          <w:b/>
          <w:bCs/>
          <w:color w:val="000000"/>
          <w:lang w:eastAsia="ar-SA"/>
        </w:rPr>
      </w:pPr>
    </w:p>
    <w:p w:rsidR="00B26FFD" w:rsidRDefault="00B26FFD" w:rsidP="00B26FFD">
      <w:pPr>
        <w:widowControl w:val="0"/>
        <w:autoSpaceDE w:val="0"/>
        <w:autoSpaceDN w:val="0"/>
        <w:adjustRightInd w:val="0"/>
        <w:jc w:val="both"/>
        <w:rPr>
          <w:b/>
        </w:rPr>
      </w:pPr>
    </w:p>
    <w:p w:rsidR="00B26FFD" w:rsidRDefault="00B26FFD" w:rsidP="00B26FFD">
      <w:pPr>
        <w:tabs>
          <w:tab w:val="left" w:pos="993"/>
        </w:tabs>
        <w:jc w:val="center"/>
        <w:rPr>
          <w:b/>
          <w:bCs/>
          <w:noProof/>
        </w:rPr>
      </w:pPr>
      <w:r>
        <w:rPr>
          <w:b/>
          <w:bCs/>
          <w:noProof/>
        </w:rPr>
        <w:t>Д Е К Л А Р И Р А М, ЧЕ</w:t>
      </w:r>
      <w:r>
        <w:rPr>
          <w:b/>
          <w:bCs/>
          <w:noProof/>
          <w:lang w:val="en-US"/>
        </w:rPr>
        <w:t>:</w:t>
      </w:r>
    </w:p>
    <w:p w:rsidR="00B26FFD" w:rsidRDefault="00B26FFD" w:rsidP="00B26FFD">
      <w:pPr>
        <w:tabs>
          <w:tab w:val="left" w:pos="993"/>
        </w:tabs>
        <w:jc w:val="center"/>
        <w:rPr>
          <w:b/>
          <w:bCs/>
          <w:noProof/>
        </w:rPr>
      </w:pPr>
    </w:p>
    <w:p w:rsidR="00B26FFD" w:rsidRDefault="00B26FFD" w:rsidP="00B26FFD">
      <w:pPr>
        <w:shd w:val="clear" w:color="auto" w:fill="FFFFFF"/>
        <w:jc w:val="center"/>
        <w:outlineLvl w:val="0"/>
        <w:rPr>
          <w:noProof/>
        </w:rPr>
      </w:pPr>
      <w:r>
        <w:rPr>
          <w:noProof/>
        </w:rPr>
        <w:t xml:space="preserve">При изпълнението на поръчката ще ползваме следните инструменти, съоръжения и техническо оборудване, отговарящи на </w:t>
      </w:r>
      <w:r>
        <w:t>санитарно-хигиенните изисквания за превоз на храни</w:t>
      </w:r>
      <w:r>
        <w:rPr>
          <w:noProof/>
        </w:rPr>
        <w:t>:</w:t>
      </w:r>
    </w:p>
    <w:p w:rsidR="00B26FFD" w:rsidRDefault="00B26FFD" w:rsidP="00B26FFD">
      <w:pPr>
        <w:shd w:val="clear" w:color="auto" w:fill="FFFFFF"/>
        <w:jc w:val="center"/>
        <w:outlineLvl w:val="0"/>
        <w:rPr>
          <w:noProof/>
        </w:rPr>
      </w:pPr>
    </w:p>
    <w:tbl>
      <w:tblPr>
        <w:tblW w:w="0" w:type="dxa"/>
        <w:tblInd w:w="55" w:type="dxa"/>
        <w:tblLayout w:type="fixed"/>
        <w:tblCellMar>
          <w:left w:w="70" w:type="dxa"/>
          <w:right w:w="70" w:type="dxa"/>
        </w:tblCellMar>
        <w:tblLook w:val="04A0" w:firstRow="1" w:lastRow="0" w:firstColumn="1" w:lastColumn="0" w:noHBand="0" w:noVBand="1"/>
      </w:tblPr>
      <w:tblGrid>
        <w:gridCol w:w="526"/>
        <w:gridCol w:w="2506"/>
        <w:gridCol w:w="1236"/>
        <w:gridCol w:w="3118"/>
        <w:gridCol w:w="2694"/>
      </w:tblGrid>
      <w:tr w:rsidR="00B26FFD" w:rsidTr="00B26FFD">
        <w:trPr>
          <w:trHeight w:val="765"/>
        </w:trPr>
        <w:tc>
          <w:tcPr>
            <w:tcW w:w="526" w:type="dxa"/>
            <w:tcBorders>
              <w:top w:val="single" w:sz="8" w:space="0" w:color="auto"/>
              <w:left w:val="single" w:sz="8" w:space="0" w:color="auto"/>
              <w:bottom w:val="single" w:sz="8" w:space="0" w:color="auto"/>
              <w:right w:val="single" w:sz="4" w:space="0" w:color="auto"/>
            </w:tcBorders>
            <w:noWrap/>
            <w:vAlign w:val="center"/>
            <w:hideMark/>
          </w:tcPr>
          <w:p w:rsidR="00B26FFD" w:rsidRDefault="00B26FFD">
            <w:r>
              <w:t xml:space="preserve">№  </w:t>
            </w:r>
          </w:p>
        </w:tc>
        <w:tc>
          <w:tcPr>
            <w:tcW w:w="2506" w:type="dxa"/>
            <w:tcBorders>
              <w:top w:val="single" w:sz="8" w:space="0" w:color="auto"/>
              <w:left w:val="nil"/>
              <w:bottom w:val="single" w:sz="8" w:space="0" w:color="auto"/>
              <w:right w:val="single" w:sz="4" w:space="0" w:color="auto"/>
            </w:tcBorders>
            <w:noWrap/>
            <w:vAlign w:val="center"/>
            <w:hideMark/>
          </w:tcPr>
          <w:p w:rsidR="00B26FFD" w:rsidRDefault="00B26FFD">
            <w:pPr>
              <w:jc w:val="center"/>
            </w:pPr>
            <w:r>
              <w:t>вид на транспортното средство</w:t>
            </w:r>
          </w:p>
        </w:tc>
        <w:tc>
          <w:tcPr>
            <w:tcW w:w="1236" w:type="dxa"/>
            <w:tcBorders>
              <w:top w:val="single" w:sz="8" w:space="0" w:color="auto"/>
              <w:left w:val="nil"/>
              <w:bottom w:val="single" w:sz="8" w:space="0" w:color="auto"/>
              <w:right w:val="single" w:sz="4" w:space="0" w:color="auto"/>
            </w:tcBorders>
            <w:vAlign w:val="center"/>
            <w:hideMark/>
          </w:tcPr>
          <w:p w:rsidR="00B26FFD" w:rsidRDefault="00B26FFD">
            <w:pPr>
              <w:jc w:val="center"/>
            </w:pPr>
            <w:r>
              <w:t>Рег. номер</w:t>
            </w:r>
          </w:p>
        </w:tc>
        <w:tc>
          <w:tcPr>
            <w:tcW w:w="3118" w:type="dxa"/>
            <w:tcBorders>
              <w:top w:val="single" w:sz="8" w:space="0" w:color="auto"/>
              <w:left w:val="nil"/>
              <w:bottom w:val="single" w:sz="8" w:space="0" w:color="auto"/>
              <w:right w:val="single" w:sz="4" w:space="0" w:color="auto"/>
            </w:tcBorders>
            <w:vAlign w:val="center"/>
            <w:hideMark/>
          </w:tcPr>
          <w:p w:rsidR="00B26FFD" w:rsidRDefault="00B26FFD">
            <w:pPr>
              <w:jc w:val="center"/>
            </w:pPr>
            <w:r>
              <w:t>„Удостоверение за регистрация” на специализираното транспортно средство от органите на ОДБХ или еквивалент</w:t>
            </w:r>
          </w:p>
        </w:tc>
        <w:tc>
          <w:tcPr>
            <w:tcW w:w="2694" w:type="dxa"/>
            <w:tcBorders>
              <w:top w:val="single" w:sz="8" w:space="0" w:color="auto"/>
              <w:left w:val="single" w:sz="4" w:space="0" w:color="auto"/>
              <w:bottom w:val="single" w:sz="8" w:space="0" w:color="auto"/>
              <w:right w:val="single" w:sz="4" w:space="0" w:color="auto"/>
            </w:tcBorders>
            <w:hideMark/>
          </w:tcPr>
          <w:p w:rsidR="00B26FFD" w:rsidRDefault="00B26FFD">
            <w:pPr>
              <w:jc w:val="center"/>
            </w:pPr>
            <w:r>
              <w:t>основание за ползване от участника</w:t>
            </w:r>
          </w:p>
        </w:tc>
      </w:tr>
      <w:tr w:rsidR="00B26FFD" w:rsidTr="00B26FFD">
        <w:trPr>
          <w:trHeight w:val="255"/>
        </w:trPr>
        <w:tc>
          <w:tcPr>
            <w:tcW w:w="526" w:type="dxa"/>
            <w:tcBorders>
              <w:top w:val="single" w:sz="4" w:space="0" w:color="auto"/>
              <w:left w:val="single" w:sz="4" w:space="0" w:color="auto"/>
              <w:bottom w:val="single" w:sz="4" w:space="0" w:color="auto"/>
              <w:right w:val="single" w:sz="4" w:space="0" w:color="auto"/>
            </w:tcBorders>
            <w:noWrap/>
            <w:vAlign w:val="bottom"/>
            <w:hideMark/>
          </w:tcPr>
          <w:p w:rsidR="00B26FFD" w:rsidRDefault="00B26FFD">
            <w:r>
              <w:t>1.</w:t>
            </w:r>
          </w:p>
        </w:tc>
        <w:tc>
          <w:tcPr>
            <w:tcW w:w="2506" w:type="dxa"/>
            <w:tcBorders>
              <w:top w:val="single" w:sz="4" w:space="0" w:color="auto"/>
              <w:left w:val="nil"/>
              <w:bottom w:val="single" w:sz="4" w:space="0" w:color="auto"/>
              <w:right w:val="single" w:sz="4" w:space="0" w:color="auto"/>
            </w:tcBorders>
            <w:noWrap/>
            <w:vAlign w:val="bottom"/>
            <w:hideMark/>
          </w:tcPr>
          <w:p w:rsidR="00B26FFD" w:rsidRDefault="00B26FFD">
            <w:r>
              <w:t> </w:t>
            </w:r>
          </w:p>
        </w:tc>
        <w:tc>
          <w:tcPr>
            <w:tcW w:w="1236" w:type="dxa"/>
            <w:tcBorders>
              <w:top w:val="single" w:sz="4" w:space="0" w:color="auto"/>
              <w:left w:val="nil"/>
              <w:bottom w:val="single" w:sz="4" w:space="0" w:color="auto"/>
              <w:right w:val="single" w:sz="4" w:space="0" w:color="auto"/>
            </w:tcBorders>
            <w:noWrap/>
            <w:vAlign w:val="bottom"/>
            <w:hideMark/>
          </w:tcPr>
          <w:p w:rsidR="00B26FFD" w:rsidRDefault="00B26FFD">
            <w:r>
              <w:t> </w:t>
            </w:r>
          </w:p>
        </w:tc>
        <w:tc>
          <w:tcPr>
            <w:tcW w:w="3118" w:type="dxa"/>
            <w:tcBorders>
              <w:top w:val="single" w:sz="4" w:space="0" w:color="auto"/>
              <w:left w:val="nil"/>
              <w:bottom w:val="single" w:sz="4" w:space="0" w:color="auto"/>
              <w:right w:val="single" w:sz="4" w:space="0" w:color="auto"/>
            </w:tcBorders>
            <w:noWrap/>
            <w:vAlign w:val="bottom"/>
            <w:hideMark/>
          </w:tcPr>
          <w:p w:rsidR="00B26FFD" w:rsidRDefault="00B26FFD">
            <w:r>
              <w:t> </w:t>
            </w:r>
          </w:p>
        </w:tc>
        <w:tc>
          <w:tcPr>
            <w:tcW w:w="2694" w:type="dxa"/>
            <w:tcBorders>
              <w:top w:val="single" w:sz="4" w:space="0" w:color="auto"/>
              <w:left w:val="single" w:sz="4" w:space="0" w:color="auto"/>
              <w:bottom w:val="single" w:sz="4" w:space="0" w:color="auto"/>
              <w:right w:val="single" w:sz="4" w:space="0" w:color="auto"/>
            </w:tcBorders>
          </w:tcPr>
          <w:p w:rsidR="00B26FFD" w:rsidRDefault="00B26FFD"/>
        </w:tc>
      </w:tr>
      <w:tr w:rsidR="00B26FFD" w:rsidTr="00B26FFD">
        <w:trPr>
          <w:trHeight w:val="255"/>
        </w:trPr>
        <w:tc>
          <w:tcPr>
            <w:tcW w:w="526" w:type="dxa"/>
            <w:tcBorders>
              <w:top w:val="nil"/>
              <w:left w:val="single" w:sz="4" w:space="0" w:color="auto"/>
              <w:bottom w:val="single" w:sz="4" w:space="0" w:color="auto"/>
              <w:right w:val="single" w:sz="4" w:space="0" w:color="auto"/>
            </w:tcBorders>
            <w:noWrap/>
            <w:vAlign w:val="bottom"/>
            <w:hideMark/>
          </w:tcPr>
          <w:p w:rsidR="00B26FFD" w:rsidRDefault="00B26FFD">
            <w:r>
              <w:t>2.</w:t>
            </w:r>
          </w:p>
        </w:tc>
        <w:tc>
          <w:tcPr>
            <w:tcW w:w="2506" w:type="dxa"/>
            <w:tcBorders>
              <w:top w:val="nil"/>
              <w:left w:val="nil"/>
              <w:bottom w:val="single" w:sz="4" w:space="0" w:color="auto"/>
              <w:right w:val="single" w:sz="4" w:space="0" w:color="auto"/>
            </w:tcBorders>
            <w:noWrap/>
            <w:vAlign w:val="bottom"/>
            <w:hideMark/>
          </w:tcPr>
          <w:p w:rsidR="00B26FFD" w:rsidRDefault="00B26FFD">
            <w:r>
              <w:t> </w:t>
            </w:r>
          </w:p>
        </w:tc>
        <w:tc>
          <w:tcPr>
            <w:tcW w:w="1236" w:type="dxa"/>
            <w:tcBorders>
              <w:top w:val="nil"/>
              <w:left w:val="nil"/>
              <w:bottom w:val="single" w:sz="4" w:space="0" w:color="auto"/>
              <w:right w:val="single" w:sz="4" w:space="0" w:color="auto"/>
            </w:tcBorders>
            <w:noWrap/>
            <w:vAlign w:val="bottom"/>
            <w:hideMark/>
          </w:tcPr>
          <w:p w:rsidR="00B26FFD" w:rsidRDefault="00B26FFD">
            <w:r>
              <w:t> </w:t>
            </w:r>
          </w:p>
        </w:tc>
        <w:tc>
          <w:tcPr>
            <w:tcW w:w="3118" w:type="dxa"/>
            <w:tcBorders>
              <w:top w:val="nil"/>
              <w:left w:val="nil"/>
              <w:bottom w:val="single" w:sz="4" w:space="0" w:color="auto"/>
              <w:right w:val="single" w:sz="4" w:space="0" w:color="auto"/>
            </w:tcBorders>
            <w:noWrap/>
            <w:vAlign w:val="bottom"/>
            <w:hideMark/>
          </w:tcPr>
          <w:p w:rsidR="00B26FFD" w:rsidRDefault="00B26FFD">
            <w:r>
              <w:t> </w:t>
            </w:r>
          </w:p>
        </w:tc>
        <w:tc>
          <w:tcPr>
            <w:tcW w:w="2694" w:type="dxa"/>
            <w:tcBorders>
              <w:top w:val="nil"/>
              <w:left w:val="single" w:sz="4" w:space="0" w:color="auto"/>
              <w:bottom w:val="single" w:sz="4" w:space="0" w:color="auto"/>
              <w:right w:val="single" w:sz="4" w:space="0" w:color="auto"/>
            </w:tcBorders>
          </w:tcPr>
          <w:p w:rsidR="00B26FFD" w:rsidRDefault="00B26FFD"/>
        </w:tc>
      </w:tr>
      <w:tr w:rsidR="00B26FFD" w:rsidTr="00B26FFD">
        <w:trPr>
          <w:trHeight w:val="255"/>
        </w:trPr>
        <w:tc>
          <w:tcPr>
            <w:tcW w:w="526" w:type="dxa"/>
            <w:tcBorders>
              <w:top w:val="nil"/>
              <w:left w:val="single" w:sz="4" w:space="0" w:color="auto"/>
              <w:bottom w:val="single" w:sz="4" w:space="0" w:color="auto"/>
              <w:right w:val="single" w:sz="4" w:space="0" w:color="auto"/>
            </w:tcBorders>
            <w:noWrap/>
            <w:vAlign w:val="bottom"/>
            <w:hideMark/>
          </w:tcPr>
          <w:p w:rsidR="00B26FFD" w:rsidRDefault="00B26FFD">
            <w:r>
              <w:t>.....</w:t>
            </w:r>
          </w:p>
        </w:tc>
        <w:tc>
          <w:tcPr>
            <w:tcW w:w="2506" w:type="dxa"/>
            <w:tcBorders>
              <w:top w:val="nil"/>
              <w:left w:val="nil"/>
              <w:bottom w:val="single" w:sz="4" w:space="0" w:color="auto"/>
              <w:right w:val="single" w:sz="4" w:space="0" w:color="auto"/>
            </w:tcBorders>
            <w:noWrap/>
            <w:vAlign w:val="bottom"/>
            <w:hideMark/>
          </w:tcPr>
          <w:p w:rsidR="00B26FFD" w:rsidRDefault="00B26FFD">
            <w:r>
              <w:t> </w:t>
            </w:r>
          </w:p>
        </w:tc>
        <w:tc>
          <w:tcPr>
            <w:tcW w:w="1236" w:type="dxa"/>
            <w:tcBorders>
              <w:top w:val="nil"/>
              <w:left w:val="nil"/>
              <w:bottom w:val="single" w:sz="4" w:space="0" w:color="auto"/>
              <w:right w:val="single" w:sz="4" w:space="0" w:color="auto"/>
            </w:tcBorders>
            <w:noWrap/>
            <w:vAlign w:val="bottom"/>
            <w:hideMark/>
          </w:tcPr>
          <w:p w:rsidR="00B26FFD" w:rsidRDefault="00B26FFD">
            <w:r>
              <w:t> </w:t>
            </w:r>
          </w:p>
        </w:tc>
        <w:tc>
          <w:tcPr>
            <w:tcW w:w="3118" w:type="dxa"/>
            <w:tcBorders>
              <w:top w:val="nil"/>
              <w:left w:val="nil"/>
              <w:bottom w:val="single" w:sz="4" w:space="0" w:color="auto"/>
              <w:right w:val="single" w:sz="4" w:space="0" w:color="auto"/>
            </w:tcBorders>
            <w:noWrap/>
            <w:vAlign w:val="bottom"/>
            <w:hideMark/>
          </w:tcPr>
          <w:p w:rsidR="00B26FFD" w:rsidRDefault="00B26FFD">
            <w:r>
              <w:t> </w:t>
            </w:r>
          </w:p>
        </w:tc>
        <w:tc>
          <w:tcPr>
            <w:tcW w:w="2694" w:type="dxa"/>
            <w:tcBorders>
              <w:top w:val="nil"/>
              <w:left w:val="single" w:sz="4" w:space="0" w:color="auto"/>
              <w:bottom w:val="single" w:sz="4" w:space="0" w:color="auto"/>
              <w:right w:val="single" w:sz="4" w:space="0" w:color="auto"/>
            </w:tcBorders>
          </w:tcPr>
          <w:p w:rsidR="00B26FFD" w:rsidRDefault="00B26FFD"/>
        </w:tc>
      </w:tr>
    </w:tbl>
    <w:p w:rsidR="00B26FFD" w:rsidRDefault="00B26FFD" w:rsidP="00B26FFD">
      <w:pPr>
        <w:shd w:val="clear" w:color="auto" w:fill="FFFFFF"/>
        <w:ind w:right="23"/>
        <w:jc w:val="both"/>
        <w:outlineLvl w:val="0"/>
        <w:rPr>
          <w:b/>
          <w:i/>
        </w:rPr>
      </w:pPr>
    </w:p>
    <w:p w:rsidR="00B26FFD" w:rsidRDefault="00B26FFD" w:rsidP="00B26FFD">
      <w:pPr>
        <w:shd w:val="clear" w:color="auto" w:fill="FFFFFF"/>
        <w:ind w:right="23"/>
        <w:jc w:val="both"/>
        <w:outlineLvl w:val="0"/>
        <w:rPr>
          <w:b/>
          <w:i/>
        </w:rPr>
      </w:pPr>
    </w:p>
    <w:p w:rsidR="00B26FFD" w:rsidRDefault="00B26FFD" w:rsidP="00B26FFD">
      <w:pPr>
        <w:widowControl w:val="0"/>
        <w:tabs>
          <w:tab w:val="left" w:pos="-600"/>
        </w:tabs>
        <w:suppressAutoHyphens/>
        <w:ind w:left="-600" w:right="23" w:firstLine="600"/>
        <w:jc w:val="both"/>
        <w:rPr>
          <w:i/>
        </w:rPr>
      </w:pPr>
      <w:r>
        <w:rPr>
          <w:i/>
        </w:rPr>
        <w:t>Забележка:</w:t>
      </w:r>
      <w:r>
        <w:rPr>
          <w:i/>
        </w:rPr>
        <w:tab/>
        <w:t>Ако е необходимо участникът добавя още редове.</w:t>
      </w:r>
    </w:p>
    <w:p w:rsidR="00B26FFD" w:rsidRDefault="00B26FFD" w:rsidP="00B26FFD">
      <w:pPr>
        <w:tabs>
          <w:tab w:val="left" w:pos="993"/>
        </w:tabs>
        <w:ind w:right="23" w:firstLine="567"/>
        <w:jc w:val="both"/>
        <w:rPr>
          <w:b/>
          <w:bCs/>
          <w:noProof/>
        </w:rPr>
      </w:pPr>
    </w:p>
    <w:p w:rsidR="00B26FFD" w:rsidRDefault="00B26FFD" w:rsidP="00B26FFD">
      <w:pPr>
        <w:tabs>
          <w:tab w:val="left" w:pos="993"/>
        </w:tabs>
        <w:ind w:right="23" w:firstLine="567"/>
        <w:jc w:val="both"/>
        <w:rPr>
          <w:b/>
          <w:bCs/>
          <w:noProof/>
        </w:rPr>
      </w:pPr>
    </w:p>
    <w:p w:rsidR="00B26FFD" w:rsidRDefault="00B26FFD" w:rsidP="00B26FFD">
      <w:pPr>
        <w:tabs>
          <w:tab w:val="left" w:pos="993"/>
        </w:tabs>
        <w:ind w:right="23" w:firstLine="567"/>
        <w:jc w:val="both"/>
        <w:rPr>
          <w:b/>
          <w:bCs/>
          <w:noProof/>
        </w:rPr>
      </w:pPr>
    </w:p>
    <w:p w:rsidR="00B26FFD" w:rsidRDefault="00B26FFD" w:rsidP="00B26FFD">
      <w:pPr>
        <w:tabs>
          <w:tab w:val="left" w:pos="993"/>
        </w:tabs>
        <w:ind w:right="23" w:firstLine="567"/>
        <w:jc w:val="both"/>
        <w:rPr>
          <w:b/>
          <w:bCs/>
          <w:noProof/>
        </w:rPr>
      </w:pPr>
    </w:p>
    <w:p w:rsidR="00B26FFD" w:rsidRDefault="00B26FFD" w:rsidP="00B26FFD">
      <w:pPr>
        <w:tabs>
          <w:tab w:val="left" w:pos="993"/>
        </w:tabs>
        <w:ind w:right="23" w:firstLine="567"/>
        <w:jc w:val="both"/>
        <w:rPr>
          <w:b/>
          <w:bCs/>
          <w:noProof/>
        </w:rPr>
      </w:pPr>
      <w:r>
        <w:rPr>
          <w:b/>
          <w:bCs/>
          <w:noProof/>
        </w:rPr>
        <w:t>Дата: ……………..2023 г.</w:t>
      </w:r>
      <w:r>
        <w:rPr>
          <w:b/>
          <w:bCs/>
          <w:noProof/>
        </w:rPr>
        <w:tab/>
      </w:r>
      <w:r>
        <w:rPr>
          <w:b/>
          <w:bCs/>
          <w:noProof/>
        </w:rPr>
        <w:tab/>
      </w:r>
      <w:r>
        <w:rPr>
          <w:b/>
          <w:bCs/>
          <w:noProof/>
        </w:rPr>
        <w:tab/>
        <w:t xml:space="preserve">   ДЕКЛАРАТОР:……………………..</w:t>
      </w:r>
    </w:p>
    <w:p w:rsidR="00B26FFD" w:rsidRDefault="00B26FFD" w:rsidP="00B26FFD">
      <w:pPr>
        <w:tabs>
          <w:tab w:val="left" w:pos="993"/>
        </w:tabs>
        <w:ind w:right="23" w:firstLine="567"/>
        <w:jc w:val="both"/>
        <w:rPr>
          <w:b/>
          <w:noProof/>
        </w:rPr>
      </w:pPr>
      <w:r>
        <w:rPr>
          <w:b/>
          <w:bCs/>
          <w:noProof/>
        </w:rPr>
        <w:tab/>
      </w:r>
      <w:r>
        <w:rPr>
          <w:b/>
          <w:bCs/>
          <w:noProof/>
        </w:rPr>
        <w:tab/>
      </w:r>
      <w:r>
        <w:rPr>
          <w:b/>
          <w:bCs/>
          <w:noProof/>
        </w:rPr>
        <w:tab/>
      </w:r>
      <w:r>
        <w:rPr>
          <w:b/>
          <w:bCs/>
          <w:noProof/>
        </w:rPr>
        <w:tab/>
      </w:r>
      <w:r>
        <w:rPr>
          <w:b/>
          <w:bCs/>
          <w:noProof/>
        </w:rPr>
        <w:tab/>
      </w:r>
      <w:r>
        <w:rPr>
          <w:b/>
          <w:bCs/>
          <w:noProof/>
        </w:rPr>
        <w:tab/>
      </w:r>
      <w:r>
        <w:rPr>
          <w:b/>
          <w:bCs/>
          <w:noProof/>
        </w:rPr>
        <w:tab/>
      </w:r>
      <w:r>
        <w:rPr>
          <w:b/>
          <w:bCs/>
          <w:noProof/>
        </w:rPr>
        <w:tab/>
      </w:r>
      <w:r>
        <w:rPr>
          <w:b/>
          <w:bCs/>
          <w:noProof/>
        </w:rPr>
        <w:tab/>
      </w:r>
      <w:r>
        <w:rPr>
          <w:b/>
          <w:bCs/>
          <w:noProof/>
        </w:rPr>
        <w:tab/>
        <w:t>(подпис, печат)</w:t>
      </w:r>
    </w:p>
    <w:p w:rsidR="00B26FFD" w:rsidRDefault="00B26FFD" w:rsidP="00B26FFD">
      <w:pPr>
        <w:shd w:val="clear" w:color="auto" w:fill="FFFFFF"/>
        <w:ind w:right="23"/>
        <w:jc w:val="both"/>
        <w:outlineLvl w:val="0"/>
        <w:rPr>
          <w:b/>
          <w:i/>
        </w:rPr>
      </w:pPr>
    </w:p>
    <w:p w:rsidR="00B26FFD" w:rsidRDefault="00B26FFD" w:rsidP="00B26FFD">
      <w:pPr>
        <w:shd w:val="clear" w:color="auto" w:fill="FFFFFF"/>
        <w:ind w:right="23"/>
        <w:jc w:val="both"/>
        <w:outlineLvl w:val="0"/>
        <w:rPr>
          <w:b/>
          <w:i/>
        </w:rPr>
      </w:pPr>
    </w:p>
    <w:p w:rsidR="00B26FFD" w:rsidRDefault="00B26FFD" w:rsidP="00B26FFD">
      <w:pPr>
        <w:shd w:val="clear" w:color="auto" w:fill="FFFFFF"/>
        <w:ind w:right="23"/>
        <w:jc w:val="both"/>
        <w:outlineLvl w:val="0"/>
        <w:rPr>
          <w:b/>
          <w:i/>
        </w:rPr>
      </w:pPr>
    </w:p>
    <w:p w:rsidR="00B26FFD" w:rsidRDefault="00B26FFD" w:rsidP="00B26FFD">
      <w:pPr>
        <w:shd w:val="clear" w:color="auto" w:fill="FFFFFF"/>
        <w:ind w:right="23"/>
        <w:jc w:val="both"/>
        <w:outlineLvl w:val="0"/>
        <w:rPr>
          <w:b/>
          <w:i/>
        </w:rPr>
      </w:pPr>
    </w:p>
    <w:p w:rsidR="00B26FFD" w:rsidRDefault="00B26FFD" w:rsidP="00B26FFD">
      <w:pPr>
        <w:shd w:val="clear" w:color="auto" w:fill="FFFFFF"/>
        <w:ind w:right="23"/>
        <w:jc w:val="both"/>
        <w:outlineLvl w:val="0"/>
        <w:rPr>
          <w:b/>
          <w:i/>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right"/>
        <w:rPr>
          <w:b/>
          <w:i/>
        </w:rPr>
      </w:pPr>
      <w:r>
        <w:rPr>
          <w:b/>
          <w:i/>
        </w:rPr>
        <w:lastRenderedPageBreak/>
        <w:br w:type="page"/>
      </w:r>
      <w:bookmarkStart w:id="11" w:name="to_paragraph_id39985119"/>
      <w:bookmarkEnd w:id="11"/>
    </w:p>
    <w:p w:rsidR="00B26FFD" w:rsidRDefault="00B26FFD" w:rsidP="00B26FFD">
      <w:pPr>
        <w:pStyle w:val="HTMLPreformatted"/>
        <w:jc w:val="right"/>
        <w:rPr>
          <w:rFonts w:ascii="Times New Roman" w:eastAsia="Times New Roman" w:hAnsi="Times New Roman"/>
          <w:b/>
          <w:i/>
          <w:sz w:val="24"/>
          <w:szCs w:val="24"/>
          <w:lang w:eastAsia="bg-BG"/>
        </w:rPr>
      </w:pPr>
      <w:r>
        <w:rPr>
          <w:rFonts w:ascii="Times New Roman" w:eastAsia="Times New Roman" w:hAnsi="Times New Roman"/>
          <w:b/>
          <w:i/>
          <w:sz w:val="24"/>
          <w:szCs w:val="24"/>
          <w:lang w:eastAsia="bg-BG"/>
        </w:rPr>
        <w:lastRenderedPageBreak/>
        <w:t>ОБРАЗЕЦ №8</w:t>
      </w:r>
    </w:p>
    <w:p w:rsidR="00B26FFD" w:rsidRDefault="00B26FFD" w:rsidP="00B26FFD">
      <w:pPr>
        <w:pStyle w:val="HTMLPreformatted"/>
        <w:jc w:val="right"/>
        <w:rPr>
          <w:rFonts w:ascii="Times New Roman" w:eastAsia="Times New Roman" w:hAnsi="Times New Roman"/>
          <w:b/>
          <w:i/>
          <w:sz w:val="24"/>
          <w:szCs w:val="24"/>
          <w:lang w:eastAsia="bg-BG"/>
        </w:rPr>
      </w:pPr>
    </w:p>
    <w:p w:rsidR="00B26FFD" w:rsidRDefault="00B26FFD" w:rsidP="00B26FFD">
      <w:pPr>
        <w:pStyle w:val="HTMLPreformatted"/>
        <w:jc w:val="right"/>
        <w:rPr>
          <w:rFonts w:ascii="Times New Roman" w:eastAsia="Times New Roman" w:hAnsi="Times New Roman"/>
          <w:b/>
          <w:sz w:val="24"/>
          <w:szCs w:val="24"/>
          <w:lang w:eastAsia="bg-BG"/>
        </w:rPr>
      </w:pPr>
      <w:r>
        <w:rPr>
          <w:rFonts w:ascii="Times New Roman" w:eastAsia="Times New Roman" w:hAnsi="Times New Roman"/>
          <w:b/>
          <w:bCs/>
          <w:sz w:val="24"/>
          <w:szCs w:val="24"/>
          <w:lang w:eastAsia="bg-BG"/>
        </w:rPr>
        <w:t>Приложение № 1</w:t>
      </w:r>
    </w:p>
    <w:p w:rsidR="00B26FFD" w:rsidRDefault="00B26FFD" w:rsidP="00B26FFD">
      <w:pPr>
        <w:pStyle w:val="HTMLPreformatted"/>
        <w:jc w:val="right"/>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към </w:t>
      </w:r>
      <w:hyperlink r:id="rId42" w:history="1">
        <w:r>
          <w:rPr>
            <w:rStyle w:val="Hyperlink"/>
            <w:rFonts w:ascii="Times New Roman" w:hAnsi="Times New Roman"/>
            <w:sz w:val="24"/>
            <w:szCs w:val="24"/>
          </w:rPr>
          <w:t>чл. 26, ал. 1</w:t>
        </w:r>
      </w:hyperlink>
      <w:r>
        <w:rPr>
          <w:rFonts w:ascii="Times New Roman" w:eastAsia="Times New Roman" w:hAnsi="Times New Roman"/>
          <w:sz w:val="24"/>
          <w:szCs w:val="24"/>
          <w:lang w:eastAsia="bg-BG"/>
        </w:rPr>
        <w:t xml:space="preserve"> от ЗМИП</w:t>
      </w:r>
    </w:p>
    <w:p w:rsidR="00B26FFD" w:rsidRDefault="00B26FFD" w:rsidP="00B26FFD">
      <w:pPr>
        <w:pStyle w:val="HTMLPreformatted"/>
        <w:jc w:val="right"/>
        <w:rPr>
          <w:rFonts w:ascii="Times New Roman" w:eastAsia="Times New Roman" w:hAnsi="Times New Roman"/>
          <w:sz w:val="24"/>
          <w:szCs w:val="24"/>
          <w:lang w:eastAsia="bg-BG"/>
        </w:rPr>
      </w:pPr>
    </w:p>
    <w:p w:rsidR="00B26FFD" w:rsidRDefault="00B26FFD" w:rsidP="00B26FFD">
      <w:pPr>
        <w:pStyle w:val="HTMLPreformatted"/>
        <w:jc w:val="center"/>
        <w:rPr>
          <w:rFonts w:ascii="Times New Roman" w:eastAsia="Times New Roman" w:hAnsi="Times New Roman"/>
          <w:b/>
          <w:color w:val="000000"/>
          <w:sz w:val="28"/>
          <w:szCs w:val="28"/>
          <w:lang w:eastAsia="bg-BG"/>
        </w:rPr>
      </w:pPr>
      <w:r>
        <w:rPr>
          <w:rFonts w:ascii="Times New Roman" w:eastAsia="Times New Roman" w:hAnsi="Times New Roman"/>
          <w:b/>
          <w:color w:val="000000"/>
          <w:sz w:val="28"/>
          <w:szCs w:val="28"/>
          <w:lang w:eastAsia="bg-BG"/>
        </w:rPr>
        <w:t>ДЕКЛАРАЦИЯ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b/>
          <w:color w:val="000000"/>
        </w:rPr>
      </w:pPr>
      <w:r>
        <w:rPr>
          <w:b/>
          <w:color w:val="000000"/>
        </w:rPr>
        <w:t xml:space="preserve">по </w:t>
      </w:r>
      <w:hyperlink r:id="rId43" w:history="1">
        <w:r>
          <w:rPr>
            <w:rStyle w:val="Hyperlink"/>
            <w:b/>
            <w:color w:val="000000"/>
          </w:rPr>
          <w:t>чл. 42, ал. 2, т. 2 от Закона за мерките срещу изпирането на пари</w:t>
        </w:r>
      </w:hyperlink>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r>
        <w:rPr>
          <w:color w:val="000000"/>
        </w:rPr>
        <w:t>Долуподписаният/ата: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r>
        <w:rPr>
          <w:color w:val="000000"/>
        </w:rPr>
        <w:t>ЕГН/ЛНЧ/официален личен идентификационен номер или друг уникален елемент за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r>
        <w:rPr>
          <w:color w:val="000000"/>
        </w:rPr>
        <w:t>установяване на самоличността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rPr>
          <w:color w:val="000000"/>
        </w:rPr>
      </w:pPr>
      <w:r>
        <w:rPr>
          <w:color w:val="000000"/>
        </w:rPr>
        <w:t>документ за самоличност: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b/>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b/>
          <w:color w:val="000000"/>
        </w:rPr>
      </w:pPr>
      <w:r>
        <w:rPr>
          <w:b/>
          <w:color w:val="000000"/>
        </w:rPr>
        <w:t>ДЕКЛАРИРАМ:</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u w:val="single"/>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18pt;height:15.6pt" o:ole="">
            <v:imagedata r:id="rId44" o:title=""/>
          </v:shape>
          <w:control r:id="rId45" w:name="DefaultOcxName" w:shapeid="_x0000_i1153"/>
        </w:object>
      </w:r>
      <w:r>
        <w:rPr>
          <w:color w:val="000000"/>
          <w:u w:val="single"/>
        </w:rPr>
        <w:t xml:space="preserve"> Попадам</w:t>
      </w:r>
      <w:r>
        <w:rPr>
          <w:color w:val="000000"/>
        </w:rPr>
        <w:t xml:space="preserve"> в следната категория по </w:t>
      </w:r>
      <w:hyperlink r:id="rId46" w:history="1">
        <w:r>
          <w:rPr>
            <w:rStyle w:val="Hyperlink"/>
            <w:color w:val="000000"/>
          </w:rPr>
          <w:t>чл. 36, ал. 2 от ЗМИП</w:t>
        </w:r>
      </w:hyperlink>
      <w:r>
        <w:rPr>
          <w:color w:val="000000"/>
        </w:rPr>
        <w:t xml:space="preserve"> (посочва се конкретната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категория</w:t>
      </w:r>
      <w:r>
        <w:rPr>
          <w:color w:val="000000"/>
          <w:vertAlign w:val="superscript"/>
        </w:rPr>
        <w:t>(1)</w:t>
      </w: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52" type="#_x0000_t75" style="width:18pt;height:15.6pt" o:ole="">
            <v:imagedata r:id="rId44" o:title=""/>
          </v:shape>
          <w:control r:id="rId47" w:name="DefaultOcxName1" w:shapeid="_x0000_i1152"/>
        </w:object>
      </w:r>
      <w:r>
        <w:rPr>
          <w:color w:val="000000"/>
        </w:rPr>
        <w:t xml:space="preserve"> държавни глави, ръководители на правителства, министри и заместник-министри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или помощник-министри;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51" type="#_x0000_t75" style="width:18pt;height:15.6pt" o:ole="">
            <v:imagedata r:id="rId44" o:title=""/>
          </v:shape>
          <w:control r:id="rId48" w:name="DefaultOcxName2" w:shapeid="_x0000_i1151"/>
        </w:object>
      </w:r>
      <w:r>
        <w:rPr>
          <w:color w:val="000000"/>
        </w:rPr>
        <w:t xml:space="preserve"> членове на парламенти или на други законодателни органи;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50" type="#_x0000_t75" style="width:18pt;height:15.6pt" o:ole="">
            <v:imagedata r:id="rId44" o:title=""/>
          </v:shape>
          <w:control r:id="rId49" w:name="DefaultOcxName3" w:shapeid="_x0000_i1150"/>
        </w:object>
      </w:r>
      <w:r>
        <w:rPr>
          <w:color w:val="000000"/>
        </w:rPr>
        <w:t xml:space="preserve"> членове на конституционни съдилища, на върховни съдилища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или на други висши органи на съдебната власт, чиито решения не подлежат на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последващо обжалване освен при изключителни обстоятелства;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9" type="#_x0000_t75" style="width:18pt;height:15.6pt" o:ole="">
            <v:imagedata r:id="rId44" o:title=""/>
          </v:shape>
          <w:control r:id="rId50" w:name="DefaultOcxName4" w:shapeid="_x0000_i1149"/>
        </w:object>
      </w:r>
      <w:r>
        <w:rPr>
          <w:color w:val="000000"/>
        </w:rPr>
        <w:t xml:space="preserve"> членове на сметна палата;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8" type="#_x0000_t75" style="width:18pt;height:15.6pt" o:ole="">
            <v:imagedata r:id="rId44" o:title=""/>
          </v:shape>
          <w:control r:id="rId51" w:name="DefaultOcxName5" w:shapeid="_x0000_i1148"/>
        </w:object>
      </w:r>
      <w:r>
        <w:rPr>
          <w:color w:val="000000"/>
        </w:rPr>
        <w:t xml:space="preserve"> членове на управителни органи на централни банки;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7" type="#_x0000_t75" style="width:18pt;height:15.6pt" o:ole="">
            <v:imagedata r:id="rId44" o:title=""/>
          </v:shape>
          <w:control r:id="rId52" w:name="DefaultOcxName6" w:shapeid="_x0000_i1147"/>
        </w:object>
      </w:r>
      <w:r>
        <w:rPr>
          <w:color w:val="000000"/>
        </w:rPr>
        <w:t xml:space="preserve"> посланици и управляващи дипломатически мисии;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6" type="#_x0000_t75" style="width:18pt;height:15.6pt" o:ole="">
            <v:imagedata r:id="rId44" o:title=""/>
          </v:shape>
          <w:control r:id="rId53" w:name="DefaultOcxName7" w:shapeid="_x0000_i1146"/>
        </w:object>
      </w:r>
      <w:r>
        <w:rPr>
          <w:color w:val="000000"/>
        </w:rPr>
        <w:t xml:space="preserve"> висши офицери от въоръжените сили;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5" type="#_x0000_t75" style="width:18pt;height:15.6pt" o:ole="">
            <v:imagedata r:id="rId44" o:title=""/>
          </v:shape>
          <w:control r:id="rId54" w:name="DefaultOcxName8" w:shapeid="_x0000_i1145"/>
        </w:object>
      </w:r>
      <w:r>
        <w:rPr>
          <w:color w:val="000000"/>
        </w:rPr>
        <w:t xml:space="preserve"> членове на административни, управителни или надзорни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органи на държавни предприятия и търговски дружества с едноличен собственик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държавата;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4" type="#_x0000_t75" style="width:18pt;height:15.6pt" o:ole="">
            <v:imagedata r:id="rId44" o:title=""/>
          </v:shape>
          <w:control r:id="rId55" w:name="DefaultOcxName9" w:shapeid="_x0000_i1144"/>
        </w:object>
      </w:r>
      <w:r>
        <w:rPr>
          <w:color w:val="000000"/>
        </w:rPr>
        <w:t xml:space="preserve"> кметове и заместник-кметове на общини, кметове 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заместник-кметове на райони и председатели на общински съвети;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3" type="#_x0000_t75" style="width:18pt;height:15.6pt" o:ole="">
            <v:imagedata r:id="rId44" o:title=""/>
          </v:shape>
          <w:control r:id="rId56" w:name="DefaultOcxName10" w:shapeid="_x0000_i1143"/>
        </w:object>
      </w:r>
      <w:r>
        <w:rPr>
          <w:color w:val="000000"/>
        </w:rPr>
        <w:t xml:space="preserve"> членове на управителните органи на политически партии;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2" type="#_x0000_t75" style="width:18pt;height:15.6pt" o:ole="">
            <v:imagedata r:id="rId44" o:title=""/>
          </v:shape>
          <w:control r:id="rId57" w:name="DefaultOcxName11" w:shapeid="_x0000_i1142"/>
        </w:object>
      </w:r>
      <w:r>
        <w:rPr>
          <w:color w:val="000000"/>
        </w:rPr>
        <w:t xml:space="preserve"> ръководители и заместник-ръководители на международни организации, членове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на управителни или надзорни органи в международни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организации или лица, изпълняващи еквивалентна функция в такива организации.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1" type="#_x0000_t75" style="width:18pt;height:15.6pt" o:ole="">
            <v:imagedata r:id="rId44" o:title=""/>
          </v:shape>
          <w:control r:id="rId58" w:name="DefaultOcxName12" w:shapeid="_x0000_i1141"/>
        </w:object>
      </w:r>
      <w:r>
        <w:rPr>
          <w:color w:val="000000"/>
        </w:rPr>
        <w:t xml:space="preserve"> </w:t>
      </w:r>
      <w:r>
        <w:rPr>
          <w:color w:val="000000"/>
          <w:u w:val="single"/>
        </w:rPr>
        <w:t>Не попадам</w:t>
      </w:r>
      <w:r>
        <w:rPr>
          <w:color w:val="000000"/>
        </w:rPr>
        <w:t xml:space="preserve"> в категориите по </w:t>
      </w:r>
      <w:hyperlink r:id="rId59" w:history="1">
        <w:r>
          <w:rPr>
            <w:rStyle w:val="Hyperlink"/>
            <w:color w:val="000000"/>
          </w:rPr>
          <w:t>чл. 36, ал. 2 от 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40" type="#_x0000_t75" style="width:18pt;height:15.6pt" o:ole="">
            <v:imagedata r:id="rId44" o:title=""/>
          </v:shape>
          <w:control r:id="rId60" w:name="DefaultOcxName13" w:shapeid="_x0000_i1140"/>
        </w:object>
      </w:r>
      <w:r>
        <w:rPr>
          <w:color w:val="000000"/>
        </w:rPr>
        <w:t xml:space="preserve"> </w:t>
      </w:r>
      <w:r>
        <w:rPr>
          <w:color w:val="000000"/>
          <w:u w:val="single"/>
        </w:rPr>
        <w:t>През последните 12 месеца съм попадал</w:t>
      </w:r>
      <w:r>
        <w:rPr>
          <w:color w:val="000000"/>
        </w:rPr>
        <w:t xml:space="preserve"> в следната категория по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hyperlink r:id="rId61" w:history="1">
        <w:r>
          <w:rPr>
            <w:rStyle w:val="Hyperlink"/>
            <w:color w:val="000000"/>
          </w:rPr>
          <w:t>чл. 36, ал. 2 от ЗМИП</w:t>
        </w:r>
      </w:hyperlink>
      <w:r>
        <w:rPr>
          <w:color w:val="000000"/>
        </w:rPr>
        <w:t xml:space="preserve"> (посочва се конкретната категория):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9" type="#_x0000_t75" style="width:18pt;height:15.6pt" o:ole="">
            <v:imagedata r:id="rId44" o:title=""/>
          </v:shape>
          <w:control r:id="rId62" w:name="DefaultOcxName14" w:shapeid="_x0000_i1139"/>
        </w:object>
      </w:r>
      <w:r>
        <w:rPr>
          <w:color w:val="000000"/>
        </w:rPr>
        <w:t xml:space="preserve"> </w:t>
      </w:r>
      <w:r>
        <w:rPr>
          <w:color w:val="000000"/>
          <w:u w:val="single"/>
        </w:rPr>
        <w:t>През последните 12 месеца не съм попадал</w:t>
      </w:r>
      <w:r>
        <w:rPr>
          <w:color w:val="000000"/>
        </w:rPr>
        <w:t xml:space="preserve"> в категориите по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hyperlink r:id="rId63" w:history="1">
        <w:r>
          <w:rPr>
            <w:rStyle w:val="Hyperlink"/>
            <w:color w:val="000000"/>
          </w:rPr>
          <w:t>чл. 36, ал. 2 от 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8" type="#_x0000_t75" style="width:18pt;height:15.6pt" o:ole="">
            <v:imagedata r:id="rId44" o:title=""/>
          </v:shape>
          <w:control r:id="rId64" w:name="DefaultOcxName15" w:shapeid="_x0000_i1138"/>
        </w:object>
      </w:r>
      <w:r>
        <w:rPr>
          <w:color w:val="000000"/>
        </w:rPr>
        <w:t xml:space="preserve"> </w:t>
      </w:r>
      <w:r>
        <w:rPr>
          <w:color w:val="000000"/>
          <w:u w:val="single"/>
        </w:rPr>
        <w:t>Попадам</w:t>
      </w:r>
      <w:r>
        <w:rPr>
          <w:color w:val="000000"/>
        </w:rPr>
        <w:t xml:space="preserve"> в следната категория по </w:t>
      </w:r>
      <w:hyperlink r:id="rId65" w:history="1">
        <w:r>
          <w:rPr>
            <w:rStyle w:val="Hyperlink"/>
            <w:color w:val="000000"/>
          </w:rPr>
          <w:t>чл. 36, ал. 5 от ЗМИП</w:t>
        </w:r>
      </w:hyperlink>
      <w:r>
        <w:rPr>
          <w:color w:val="000000"/>
        </w:rPr>
        <w:t xml:space="preserve"> (посочва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lastRenderedPageBreak/>
        <w:t>се конкретната категория):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7" type="#_x0000_t75" style="width:18pt;height:15.6pt" o:ole="">
            <v:imagedata r:id="rId44" o:title=""/>
          </v:shape>
          <w:control r:id="rId66" w:name="DefaultOcxName16" w:shapeid="_x0000_i1137"/>
        </w:object>
      </w:r>
      <w:r>
        <w:rPr>
          <w:color w:val="000000"/>
        </w:rPr>
        <w:t xml:space="preserve"> съпрузите или лицата, които живеят във фактическо съжителство на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съпружески начала;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6" type="#_x0000_t75" style="width:18pt;height:15.6pt" o:ole="">
            <v:imagedata r:id="rId44" o:title=""/>
          </v:shape>
          <w:control r:id="rId67" w:name="DefaultOcxName17" w:shapeid="_x0000_i1136"/>
        </w:object>
      </w:r>
      <w:r>
        <w:rPr>
          <w:color w:val="000000"/>
        </w:rPr>
        <w:t xml:space="preserve"> низходящите от първа степен и техните съпрузи или лицата, с които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низходящите от първа степен живеят във фактическо съжителство на съпружески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начала;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5" type="#_x0000_t75" style="width:18pt;height:15.6pt" o:ole="">
            <v:imagedata r:id="rId44" o:title=""/>
          </v:shape>
          <w:control r:id="rId68" w:name="DefaultOcxName18" w:shapeid="_x0000_i1135"/>
        </w:object>
      </w:r>
      <w:r>
        <w:rPr>
          <w:color w:val="000000"/>
        </w:rPr>
        <w:t xml:space="preserve"> възходящите от първа степен и техните съпрузи или лицата, с които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възходящите от първа степен живеят във фактическо съжителство на съпружески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начала;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4" type="#_x0000_t75" style="width:18pt;height:15.6pt" o:ole="">
            <v:imagedata r:id="rId44" o:title=""/>
          </v:shape>
          <w:control r:id="rId69" w:name="DefaultOcxName19" w:shapeid="_x0000_i1134"/>
        </w:object>
      </w:r>
      <w:r>
        <w:rPr>
          <w:color w:val="000000"/>
        </w:rPr>
        <w:t xml:space="preserve"> роднините по съребрена линия от втора степен и техните съпрузи или лицата,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с които роднините по съребрена линия от втора степен живеят във фактическо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съжителство на съпружески начала;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3" type="#_x0000_t75" style="width:18pt;height:15.6pt" o:ole="">
            <v:imagedata r:id="rId44" o:title=""/>
          </v:shape>
          <w:control r:id="rId70" w:name="DefaultOcxName20" w:shapeid="_x0000_i1133"/>
        </w:object>
      </w:r>
      <w:r>
        <w:rPr>
          <w:color w:val="000000"/>
        </w:rPr>
        <w:t xml:space="preserve"> физическо лице, което е действителен собственик съвместно с лице по ал. 2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на юридическо лице или друго правно образувание или се намира в други близки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търговски, професионални или други делови взаимоотношения с лице по ал. 2;</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2" type="#_x0000_t75" style="width:18pt;height:15.6pt" o:ole="">
            <v:imagedata r:id="rId44" o:title=""/>
          </v:shape>
          <w:control r:id="rId71" w:name="DefaultOcxName21" w:shapeid="_x0000_i1132"/>
        </w:object>
      </w:r>
      <w:r>
        <w:rPr>
          <w:color w:val="000000"/>
        </w:rPr>
        <w:t xml:space="preserve"> физическо лице, което е едноличен собственик или действителен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собственик на юридическо лице или друго правно образувание, за което се знае,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че е било създадено в полза на лице по ал. 2.</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1" type="#_x0000_t75" style="width:18pt;height:15.6pt" o:ole="">
            <v:imagedata r:id="rId44" o:title=""/>
          </v:shape>
          <w:control r:id="rId72" w:name="DefaultOcxName22" w:shapeid="_x0000_i1131"/>
        </w:object>
      </w:r>
      <w:r>
        <w:rPr>
          <w:color w:val="000000"/>
        </w:rPr>
        <w:t xml:space="preserve"> </w:t>
      </w:r>
      <w:r>
        <w:rPr>
          <w:color w:val="000000"/>
          <w:u w:val="single"/>
        </w:rPr>
        <w:t>Не попадам</w:t>
      </w:r>
      <w:r>
        <w:rPr>
          <w:color w:val="000000"/>
        </w:rPr>
        <w:t xml:space="preserve"> в категориите по </w:t>
      </w:r>
      <w:hyperlink r:id="rId73" w:history="1">
        <w:r>
          <w:rPr>
            <w:rStyle w:val="Hyperlink"/>
            <w:color w:val="000000"/>
          </w:rPr>
          <w:t>чл. 36, ал. 5 от 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30" type="#_x0000_t75" style="width:18pt;height:15.6pt" o:ole="">
            <v:imagedata r:id="rId44" o:title=""/>
          </v:shape>
          <w:control r:id="rId74" w:name="DefaultOcxName23" w:shapeid="_x0000_i1130"/>
        </w:object>
      </w:r>
      <w:r>
        <w:rPr>
          <w:color w:val="000000"/>
        </w:rPr>
        <w:t xml:space="preserve"> </w:t>
      </w:r>
      <w:r>
        <w:rPr>
          <w:color w:val="000000"/>
          <w:u w:val="single"/>
        </w:rPr>
        <w:t>През последните 12 месеца съм попадал</w:t>
      </w:r>
      <w:r>
        <w:rPr>
          <w:color w:val="000000"/>
        </w:rPr>
        <w:t xml:space="preserve"> в следната категория по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hyperlink r:id="rId75" w:history="1">
        <w:r>
          <w:rPr>
            <w:rStyle w:val="Hyperlink"/>
            <w:color w:val="000000"/>
          </w:rPr>
          <w:t>чл. 36, ал. 5 от ЗМИП</w:t>
        </w:r>
      </w:hyperlink>
      <w:r>
        <w:rPr>
          <w:color w:val="000000"/>
        </w:rPr>
        <w:t xml:space="preserve"> (посочва се конкретната категория):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9" type="#_x0000_t75" style="width:18pt;height:15.6pt" o:ole="">
            <v:imagedata r:id="rId44" o:title=""/>
          </v:shape>
          <w:control r:id="rId76" w:name="DefaultOcxName24" w:shapeid="_x0000_i1129"/>
        </w:object>
      </w:r>
      <w:r>
        <w:rPr>
          <w:color w:val="000000"/>
        </w:rPr>
        <w:t xml:space="preserve"> </w:t>
      </w:r>
      <w:r>
        <w:rPr>
          <w:color w:val="000000"/>
          <w:u w:val="single"/>
        </w:rPr>
        <w:t>През последните 12 месеца не съм попадал</w:t>
      </w:r>
      <w:r>
        <w:rPr>
          <w:color w:val="000000"/>
        </w:rPr>
        <w:t xml:space="preserve"> в категориите по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hyperlink r:id="rId77" w:history="1">
        <w:r>
          <w:rPr>
            <w:rStyle w:val="Hyperlink"/>
            <w:color w:val="000000"/>
          </w:rPr>
          <w:t>чл. 36, ал. 5 от 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Предоставям следната допълнителна информация във връзка с принадлежността ми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към горепосочената категория/и: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Известна ми е наказателната отговорност по </w:t>
      </w:r>
      <w:hyperlink r:id="rId78" w:history="1">
        <w:r>
          <w:rPr>
            <w:rStyle w:val="Hyperlink"/>
            <w:color w:val="000000"/>
          </w:rPr>
          <w:t>чл. 313 от Наказателния кодекс</w:t>
        </w:r>
      </w:hyperlink>
      <w:r>
        <w:rPr>
          <w:color w:val="000000"/>
        </w:rPr>
        <w:t xml:space="preserve"> за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деклариране на неверни обстоятелства.</w:t>
      </w:r>
    </w:p>
    <w:p w:rsidR="00B26FFD" w:rsidRDefault="00B26FFD" w:rsidP="00B26FFD">
      <w:pPr>
        <w:tabs>
          <w:tab w:val="left" w:pos="708"/>
        </w:tabs>
        <w:jc w:val="both"/>
        <w:rPr>
          <w:color w:val="000000"/>
        </w:rPr>
      </w:pPr>
    </w:p>
    <w:p w:rsidR="00B26FFD" w:rsidRDefault="00B26FFD" w:rsidP="00B26FFD">
      <w:pPr>
        <w:tabs>
          <w:tab w:val="left" w:pos="708"/>
        </w:tabs>
        <w:rPr>
          <w:color w:val="000000"/>
        </w:rPr>
      </w:pPr>
    </w:p>
    <w:p w:rsidR="00B26FFD" w:rsidRDefault="00B26FFD" w:rsidP="00B26FFD">
      <w:pPr>
        <w:tabs>
          <w:tab w:val="left" w:pos="708"/>
        </w:tabs>
        <w:rPr>
          <w:color w:val="000000"/>
        </w:rPr>
      </w:pPr>
    </w:p>
    <w:p w:rsidR="00B26FFD" w:rsidRDefault="00B26FFD" w:rsidP="00B26FFD">
      <w:pPr>
        <w:tabs>
          <w:tab w:val="left" w:pos="708"/>
        </w:tabs>
        <w:rPr>
          <w:b/>
          <w:color w:val="000000"/>
        </w:rPr>
      </w:pPr>
      <w:r>
        <w:rPr>
          <w:b/>
          <w:color w:val="000000"/>
        </w:rPr>
        <w:t xml:space="preserve">ДАТА: ...............                    </w:t>
      </w:r>
      <w:r>
        <w:rPr>
          <w:b/>
          <w:color w:val="000000"/>
        </w:rPr>
        <w:tab/>
      </w:r>
      <w:r>
        <w:rPr>
          <w:b/>
          <w:color w:val="000000"/>
        </w:rPr>
        <w:tab/>
      </w:r>
      <w:r>
        <w:rPr>
          <w:b/>
          <w:color w:val="000000"/>
        </w:rPr>
        <w:tab/>
      </w:r>
      <w:r>
        <w:rPr>
          <w:b/>
          <w:color w:val="000000"/>
        </w:rPr>
        <w:tab/>
        <w:t>ДЕКЛАРАТОР: .......................</w:t>
      </w:r>
    </w:p>
    <w:p w:rsidR="00B26FFD" w:rsidRDefault="00B26FFD" w:rsidP="00B26FFD">
      <w:pPr>
        <w:tabs>
          <w:tab w:val="left" w:pos="708"/>
        </w:tabs>
        <w:rPr>
          <w:b/>
          <w:i/>
        </w:rPr>
      </w:pP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color w:val="000000"/>
        </w:rPr>
        <w:tab/>
      </w:r>
      <w:r>
        <w:rPr>
          <w:b/>
          <w:i/>
          <w:iCs/>
          <w:color w:val="000000"/>
        </w:rPr>
        <w:t>(име и подпис)</w:t>
      </w:r>
    </w:p>
    <w:p w:rsidR="00B26FFD" w:rsidRDefault="00B26FFD" w:rsidP="00B26FFD">
      <w:pPr>
        <w:tabs>
          <w:tab w:val="left" w:pos="708"/>
        </w:tabs>
        <w:rPr>
          <w:b/>
          <w:i/>
        </w:rPr>
      </w:pPr>
      <w:r>
        <w:rPr>
          <w:b/>
          <w:i/>
        </w:rPr>
        <w:br w:type="page"/>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right"/>
        <w:rPr>
          <w:b/>
          <w:bCs/>
          <w:color w:val="000000"/>
        </w:rPr>
      </w:pPr>
      <w:r>
        <w:rPr>
          <w:b/>
          <w:bCs/>
          <w:color w:val="000000"/>
        </w:rPr>
        <w:lastRenderedPageBreak/>
        <w:t>ОБРАЗЕЦ №9</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right"/>
        <w:rPr>
          <w:b/>
          <w:bCs/>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right"/>
        <w:rPr>
          <w:color w:val="000000"/>
        </w:rPr>
      </w:pPr>
      <w:r>
        <w:rPr>
          <w:b/>
          <w:bCs/>
          <w:color w:val="000000"/>
        </w:rPr>
        <w:t>Приложение № 2</w:t>
      </w:r>
      <w:r>
        <w:rPr>
          <w:color w:val="000000"/>
        </w:rPr>
        <w:t xml:space="preserve">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right"/>
        <w:rPr>
          <w:color w:val="000000"/>
        </w:rPr>
      </w:pPr>
      <w:r>
        <w:rPr>
          <w:color w:val="000000"/>
        </w:rPr>
        <w:t xml:space="preserve">към </w:t>
      </w:r>
      <w:hyperlink r:id="rId79" w:history="1">
        <w:r>
          <w:rPr>
            <w:rStyle w:val="Hyperlink"/>
            <w:color w:val="000000"/>
          </w:rPr>
          <w:t>чл. 37, ал. 1</w:t>
        </w:r>
      </w:hyperlink>
      <w:r>
        <w:rPr>
          <w:color w:val="000000"/>
        </w:rPr>
        <w:t xml:space="preserve"> от ЗМИП</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b/>
          <w:color w:val="000000"/>
        </w:rPr>
      </w:pPr>
      <w:r>
        <w:rPr>
          <w:b/>
          <w:color w:val="000000"/>
        </w:rPr>
        <w:t>ДЕКЛАРАЦИЯ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b/>
          <w:color w:val="000000"/>
        </w:rPr>
      </w:pPr>
      <w:r>
        <w:rPr>
          <w:b/>
          <w:color w:val="000000"/>
        </w:rPr>
        <w:t xml:space="preserve">по </w:t>
      </w:r>
      <w:hyperlink r:id="rId80" w:history="1">
        <w:r>
          <w:rPr>
            <w:rStyle w:val="Hyperlink"/>
            <w:b/>
            <w:color w:val="000000"/>
          </w:rPr>
          <w:t>чл. 59, ал. 1, т. 3 от Закона за мерките срещу изпирането на пари</w:t>
        </w:r>
      </w:hyperlink>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Долуподписаният/ата: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1. ...................................................................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ЕГН/ЛНЧ/официален личен идентификационен номер или друг уникален елемент за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установяване на самоличността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или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 чужди граждани без постоянен адрес)</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в качеството ми на: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8" type="#_x0000_t75" style="width:18pt;height:15.6pt" o:ole="">
            <v:imagedata r:id="rId44" o:title=""/>
          </v:shape>
          <w:control r:id="rId81" w:name="DefaultOcxName25" w:shapeid="_x0000_i1128"/>
        </w:object>
      </w:r>
      <w:r>
        <w:rPr>
          <w:color w:val="000000"/>
        </w:rPr>
        <w:t xml:space="preserve"> законен представител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7" type="#_x0000_t75" style="width:18pt;height:15.6pt" o:ole="">
            <v:imagedata r:id="rId44" o:title=""/>
          </v:shape>
          <w:control r:id="rId82" w:name="DefaultOcxName26" w:shapeid="_x0000_i1127"/>
        </w:object>
      </w:r>
      <w:r>
        <w:rPr>
          <w:color w:val="000000"/>
        </w:rPr>
        <w:t xml:space="preserve"> пълномощник</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на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i/>
          <w:iCs/>
          <w:color w:val="000000"/>
        </w:rPr>
      </w:pPr>
      <w:r>
        <w:rPr>
          <w:i/>
          <w:iCs/>
          <w:color w:val="000000"/>
        </w:rPr>
        <w:t>(посочва се наименованието, както и правноорганизационната форма на  юридическото лице или видът на правното образувание)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с ЕИК/БУЛСТАТ/ номер в съответния национален регистър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вписано в регистъра при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b/>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b/>
          <w:color w:val="000000"/>
        </w:rPr>
      </w:pPr>
      <w:r>
        <w:rPr>
          <w:b/>
          <w:color w:val="000000"/>
        </w:rPr>
        <w:t>ДЕКЛАРИРАМ:</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І. Действителни собственици на представляваното от мен юридическо лице/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правно образувание са следните физически лица: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1. ....................................................................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 ............................, 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(посочва се всяко гражданство на лицето)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Държавата на пребиваване, в случай че е различна от Република България, или държавата по гражданството: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или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 лица без постоянен адрес на територията на Република България)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което 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6" type="#_x0000_t75" style="width:18pt;height:15.6pt" o:ole="">
            <v:imagedata r:id="rId44" o:title=""/>
          </v:shape>
          <w:control r:id="rId83" w:name="DefaultOcxName27" w:shapeid="_x0000_i1126"/>
        </w:object>
      </w:r>
      <w:r>
        <w:rPr>
          <w:color w:val="000000"/>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84" w:history="1">
        <w:r>
          <w:rPr>
            <w:rStyle w:val="Hyperlink"/>
            <w:color w:val="000000"/>
          </w:rPr>
          <w:t xml:space="preserve">§ 2, ал. 1, т. 1 от допълнителните  разпоредби на </w:t>
        </w:r>
        <w:r>
          <w:rPr>
            <w:rStyle w:val="Hyperlink"/>
            <w:color w:val="000000"/>
            <w:bdr w:val="none" w:sz="0" w:space="0" w:color="auto" w:frame="1"/>
            <w:shd w:val="clear" w:color="auto" w:fill="FFFFFF"/>
          </w:rPr>
          <w:t>ЗМИП</w:t>
        </w:r>
      </w:hyperlink>
      <w:r>
        <w:rPr>
          <w:color w:val="000000"/>
        </w:rPr>
        <w:t xml:space="preserve">;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5" type="#_x0000_t75" style="width:18pt;height:15.6pt" o:ole="">
            <v:imagedata r:id="rId44" o:title=""/>
          </v:shape>
          <w:control r:id="rId85" w:name="DefaultOcxName28" w:shapeid="_x0000_i1125"/>
        </w:object>
      </w:r>
      <w:r>
        <w:rPr>
          <w:color w:val="000000"/>
        </w:rPr>
        <w:t xml:space="preserve"> лице, упражняващо контрол по смисъла на </w:t>
      </w:r>
      <w:hyperlink r:id="rId86" w:history="1">
        <w:r>
          <w:rPr>
            <w:rStyle w:val="Hyperlink"/>
            <w:color w:val="000000"/>
          </w:rPr>
          <w:t>§ 1в от допълнителните разпоредби на Търговския закон</w:t>
        </w:r>
      </w:hyperlink>
      <w:r>
        <w:rPr>
          <w:color w:val="000000"/>
        </w:rPr>
        <w:t xml:space="preserve"> (посочва се конкретната хипотеза)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lastRenderedPageBreak/>
        <w:object w:dxaOrig="1440" w:dyaOrig="1440">
          <v:shape id="_x0000_i1124" type="#_x0000_t75" style="width:18pt;height:15.6pt" o:ole="">
            <v:imagedata r:id="rId44" o:title=""/>
          </v:shape>
          <w:control r:id="rId87" w:name="DefaultOcxName29" w:shapeid="_x0000_i1124"/>
        </w:object>
      </w:r>
      <w:r>
        <w:rPr>
          <w:color w:val="000000"/>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88" w:history="1">
        <w:r>
          <w:rPr>
            <w:rStyle w:val="Hyperlink"/>
            <w:color w:val="000000"/>
          </w:rPr>
          <w:t xml:space="preserve">§ 2, ал. 3 от допълнителните разпоредби на </w:t>
        </w:r>
        <w:r>
          <w:rPr>
            <w:rStyle w:val="Hyperlink"/>
            <w:color w:val="000000"/>
            <w:bdr w:val="none" w:sz="0" w:space="0" w:color="auto" w:frame="1"/>
            <w:shd w:val="clear" w:color="auto" w:fill="FFFFFF"/>
          </w:rPr>
          <w:t>ЗМИП</w:t>
        </w:r>
      </w:hyperlink>
      <w:r>
        <w:rPr>
          <w:color w:val="000000"/>
        </w:rPr>
        <w:t xml:space="preserve">;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3" type="#_x0000_t75" style="width:18pt;height:15.6pt" o:ole="">
            <v:imagedata r:id="rId44" o:title=""/>
          </v:shape>
          <w:control r:id="rId89" w:name="DefaultOcxName30" w:shapeid="_x0000_i1123"/>
        </w:object>
      </w:r>
      <w:r>
        <w:rPr>
          <w:color w:val="000000"/>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w:t>
      </w:r>
      <w:hyperlink r:id="rId90" w:history="1">
        <w:r>
          <w:rPr>
            <w:rStyle w:val="Hyperlink"/>
            <w:color w:val="000000"/>
          </w:rPr>
          <w:t xml:space="preserve">§ 2, ал. 4 от допълнителните разпоредби на </w:t>
        </w:r>
        <w:r>
          <w:rPr>
            <w:rStyle w:val="Hyperlink"/>
            <w:color w:val="000000"/>
            <w:bdr w:val="none" w:sz="0" w:space="0" w:color="auto" w:frame="1"/>
            <w:shd w:val="clear" w:color="auto" w:fill="FFFFFF"/>
          </w:rPr>
          <w:t>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2" type="#_x0000_t75" style="width:18pt;height:15.6pt" o:ole="">
            <v:imagedata r:id="rId44" o:title=""/>
          </v:shape>
          <w:control r:id="rId91" w:name="DefaultOcxName31" w:shapeid="_x0000_i1122"/>
        </w:object>
      </w:r>
      <w:r>
        <w:rPr>
          <w:color w:val="000000"/>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1" type="#_x0000_t75" style="width:18pt;height:15.6pt" o:ole="">
            <v:imagedata r:id="rId44" o:title=""/>
          </v:shape>
          <w:control r:id="rId92" w:name="DefaultOcxName32" w:shapeid="_x0000_i1121"/>
        </w:object>
      </w:r>
      <w:r>
        <w:rPr>
          <w:color w:val="000000"/>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93" w:history="1">
        <w:r>
          <w:rPr>
            <w:rStyle w:val="Hyperlink"/>
            <w:color w:val="000000"/>
          </w:rPr>
          <w:t>§ 2, ал. 1, т. 1</w:t>
        </w:r>
      </w:hyperlink>
      <w:r>
        <w:rPr>
          <w:color w:val="000000"/>
        </w:rPr>
        <w:t xml:space="preserve"> – </w:t>
      </w:r>
      <w:hyperlink r:id="rId94" w:history="1">
        <w:r>
          <w:rPr>
            <w:rStyle w:val="Hyperlink"/>
            <w:color w:val="000000"/>
          </w:rPr>
          <w:t xml:space="preserve">3 от допълнителните разпоредби на </w:t>
        </w:r>
        <w:r>
          <w:rPr>
            <w:rStyle w:val="Hyperlink"/>
            <w:color w:val="000000"/>
            <w:bdr w:val="none" w:sz="0" w:space="0" w:color="auto" w:frame="1"/>
            <w:shd w:val="clear" w:color="auto" w:fill="FFFFFF"/>
          </w:rPr>
          <w:t>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20" type="#_x0000_t75" style="width:18pt;height:15.6pt" o:ole="">
            <v:imagedata r:id="rId44" o:title=""/>
          </v:shape>
          <w:control r:id="rId95" w:name="DefaultOcxName33" w:shapeid="_x0000_i1120"/>
        </w:object>
      </w:r>
      <w:r>
        <w:rPr>
          <w:color w:val="000000"/>
        </w:rPr>
        <w:t xml:space="preserve"> лице, изпълняващо длъжността на висш ръководен служител, когато не може да се установи друго лице като действителен собственик;</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9" type="#_x0000_t75" style="width:18pt;height:15.6pt" o:ole="">
            <v:imagedata r:id="rId44" o:title=""/>
          </v:shape>
          <w:control r:id="rId96" w:name="DefaultOcxName34" w:shapeid="_x0000_i1119"/>
        </w:object>
      </w:r>
      <w:r>
        <w:rPr>
          <w:color w:val="000000"/>
        </w:rPr>
        <w:t xml:space="preserve"> друго (посочва се)..................................................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Описание на притежаваните права: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2. .....................................................................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 ........................., 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(посочва се всяко гражданство на лицето)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Държавата на пребиваване, в случай че е различна от Република България, или държавата по гражданството: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или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 лица без постоянен адрес на територията на Република България)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което 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8" type="#_x0000_t75" style="width:18pt;height:15.6pt" o:ole="">
            <v:imagedata r:id="rId44" o:title=""/>
          </v:shape>
          <w:control r:id="rId97" w:name="DefaultOcxName35" w:shapeid="_x0000_i1118"/>
        </w:object>
      </w:r>
      <w:r>
        <w:rPr>
          <w:color w:val="000000"/>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w:t>
      </w:r>
      <w:hyperlink r:id="rId98" w:history="1">
        <w:r>
          <w:rPr>
            <w:rStyle w:val="Hyperlink"/>
            <w:color w:val="000000"/>
          </w:rPr>
          <w:t xml:space="preserve">§ 2, ал. 1, т. 1 от допълнителните разпоредби на </w:t>
        </w:r>
        <w:r>
          <w:rPr>
            <w:rStyle w:val="Hyperlink"/>
            <w:color w:val="000000"/>
            <w:bdr w:val="none" w:sz="0" w:space="0" w:color="auto" w:frame="1"/>
            <w:shd w:val="clear" w:color="auto" w:fill="FFFFFF"/>
          </w:rPr>
          <w:t>ЗМИП</w:t>
        </w:r>
      </w:hyperlink>
      <w:r>
        <w:rPr>
          <w:color w:val="000000"/>
        </w:rPr>
        <w:t xml:space="preserve">;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7" type="#_x0000_t75" style="width:18pt;height:15.6pt" o:ole="">
            <v:imagedata r:id="rId44" o:title=""/>
          </v:shape>
          <w:control r:id="rId99" w:name="DefaultOcxName36" w:shapeid="_x0000_i1117"/>
        </w:object>
      </w:r>
      <w:r>
        <w:rPr>
          <w:color w:val="000000"/>
        </w:rPr>
        <w:t xml:space="preserve"> лице, упражняващо контрол по смисъла на </w:t>
      </w:r>
      <w:hyperlink r:id="rId100" w:history="1">
        <w:r>
          <w:rPr>
            <w:rStyle w:val="Hyperlink"/>
            <w:color w:val="000000"/>
          </w:rPr>
          <w:t>§ 1в от допълнителните разпоредби на Търговския закон</w:t>
        </w:r>
      </w:hyperlink>
      <w:r>
        <w:rPr>
          <w:color w:val="000000"/>
        </w:rPr>
        <w:t xml:space="preserve"> (посочва се конкретната хипотеза)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6" type="#_x0000_t75" style="width:18pt;height:15.6pt" o:ole="">
            <v:imagedata r:id="rId44" o:title=""/>
          </v:shape>
          <w:control r:id="rId101" w:name="DefaultOcxName37" w:shapeid="_x0000_i1116"/>
        </w:object>
      </w:r>
      <w:r>
        <w:rPr>
          <w:color w:val="000000"/>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w:t>
      </w:r>
      <w:hyperlink r:id="rId102" w:history="1">
        <w:r>
          <w:rPr>
            <w:rStyle w:val="Hyperlink"/>
            <w:color w:val="000000"/>
          </w:rPr>
          <w:t xml:space="preserve">§ 2, ал. 3 от допълнителните разпоредби на </w:t>
        </w:r>
        <w:r>
          <w:rPr>
            <w:rStyle w:val="Hyperlink"/>
            <w:color w:val="000000"/>
            <w:bdr w:val="none" w:sz="0" w:space="0" w:color="auto" w:frame="1"/>
            <w:shd w:val="clear" w:color="auto" w:fill="FFFFFF"/>
          </w:rPr>
          <w:t>ЗМИП</w:t>
        </w:r>
      </w:hyperlink>
      <w:r>
        <w:rPr>
          <w:color w:val="000000"/>
        </w:rPr>
        <w:t xml:space="preserve">;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5" type="#_x0000_t75" style="width:18pt;height:15.6pt" o:ole="">
            <v:imagedata r:id="rId44" o:title=""/>
          </v:shape>
          <w:control r:id="rId103" w:name="DefaultOcxName38" w:shapeid="_x0000_i1115"/>
        </w:object>
      </w:r>
      <w:r>
        <w:rPr>
          <w:color w:val="000000"/>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w:t>
      </w:r>
      <w:r>
        <w:rPr>
          <w:color w:val="000000"/>
        </w:rPr>
        <w:lastRenderedPageBreak/>
        <w:t xml:space="preserve">за упражняване на решаващо влияние чрез трети лица, съгласно </w:t>
      </w:r>
      <w:hyperlink r:id="rId104" w:history="1">
        <w:r>
          <w:rPr>
            <w:rStyle w:val="Hyperlink"/>
            <w:color w:val="000000"/>
          </w:rPr>
          <w:t xml:space="preserve">§ 2, ал. 4 от допълнителните разпоредби на </w:t>
        </w:r>
        <w:r>
          <w:rPr>
            <w:rStyle w:val="Hyperlink"/>
            <w:color w:val="000000"/>
            <w:bdr w:val="none" w:sz="0" w:space="0" w:color="auto" w:frame="1"/>
            <w:shd w:val="clear" w:color="auto" w:fill="FFFFFF"/>
          </w:rPr>
          <w:t>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4" type="#_x0000_t75" style="width:18pt;height:15.6pt" o:ole="">
            <v:imagedata r:id="rId44" o:title=""/>
          </v:shape>
          <w:control r:id="rId105" w:name="DefaultOcxName39" w:shapeid="_x0000_i1114"/>
        </w:object>
      </w:r>
      <w:r>
        <w:rPr>
          <w:color w:val="000000"/>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3" type="#_x0000_t75" style="width:18pt;height:15.6pt" o:ole="">
            <v:imagedata r:id="rId44" o:title=""/>
          </v:shape>
          <w:control r:id="rId106" w:name="DefaultOcxName40" w:shapeid="_x0000_i1113"/>
        </w:object>
      </w:r>
      <w:r>
        <w:rPr>
          <w:color w:val="000000"/>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w:t>
      </w:r>
      <w:hyperlink r:id="rId107" w:history="1">
        <w:r>
          <w:rPr>
            <w:rStyle w:val="Hyperlink"/>
            <w:color w:val="000000"/>
          </w:rPr>
          <w:t>§ 2, ал. 1, т. 1</w:t>
        </w:r>
      </w:hyperlink>
      <w:r>
        <w:rPr>
          <w:color w:val="000000"/>
        </w:rPr>
        <w:t xml:space="preserve"> – </w:t>
      </w:r>
      <w:hyperlink r:id="rId108" w:history="1">
        <w:r>
          <w:rPr>
            <w:rStyle w:val="Hyperlink"/>
            <w:color w:val="000000"/>
          </w:rPr>
          <w:t xml:space="preserve">3 от допълнителните разпоредби на </w:t>
        </w:r>
        <w:r>
          <w:rPr>
            <w:rStyle w:val="Hyperlink"/>
            <w:color w:val="000000"/>
            <w:bdr w:val="none" w:sz="0" w:space="0" w:color="auto" w:frame="1"/>
            <w:shd w:val="clear" w:color="auto" w:fill="FFFFFF"/>
          </w:rPr>
          <w:t>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2" type="#_x0000_t75" style="width:18pt;height:15.6pt" o:ole="">
            <v:imagedata r:id="rId44" o:title=""/>
          </v:shape>
          <w:control r:id="rId109" w:name="DefaultOcxName41" w:shapeid="_x0000_i1112"/>
        </w:object>
      </w:r>
      <w:r>
        <w:rPr>
          <w:color w:val="000000"/>
        </w:rPr>
        <w:t xml:space="preserve"> лице, изпълняващо длъжността на висш ръководен служител, когато не може да се установи друго лице като действителен собственик;</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object w:dxaOrig="1440" w:dyaOrig="1440">
          <v:shape id="_x0000_i1111" type="#_x0000_t75" style="width:18pt;height:15.6pt" o:ole="">
            <v:imagedata r:id="rId44" o:title=""/>
          </v:shape>
          <w:control r:id="rId110" w:name="DefaultOcxName42" w:shapeid="_x0000_i1111"/>
        </w:object>
      </w:r>
      <w:r>
        <w:rPr>
          <w:color w:val="000000"/>
        </w:rPr>
        <w:t xml:space="preserve"> друго (посочва се)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Описание на притежаваните права: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А. Юридически лица/правни образувания, чрез които пряко се упражнява контрол:</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i/>
          <w:iCs/>
          <w:color w:val="000000"/>
        </w:rPr>
      </w:pPr>
      <w:r>
        <w:rPr>
          <w:i/>
          <w:iCs/>
          <w:color w:val="000000"/>
        </w:rPr>
        <w:t>(посочва се наименованието, както и правноорганизационната форма на юридическото лице или видът на правното образувание)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седалище: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(държава, град, община)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вписано в регистър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ЕИК/БУЛСТАТ или номер в съответния национален регистър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Представители: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1. ...................................................................,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 ..........................., 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(посочва се всяко гражданство на лицето)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Държавата на пребиваване, в случай че е различна от Република България, или държавата по гражданството: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2. ...................................................................,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 ........................, 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(посочва се всяко гражданство на лицето)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Държавата на пребиваване, в случай че е различна от Република България, или държавата по гражданството: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или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 лица без постоянен адрес на територията на Република България)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lastRenderedPageBreak/>
        <w:t>Начин на представляване: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(заедно, поотделно или по друг начин)</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Б. Юридически лица/правни образувания, чрез които непряко се упражнява контрол:</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center"/>
        <w:rPr>
          <w:i/>
          <w:iCs/>
          <w:color w:val="000000"/>
        </w:rPr>
      </w:pPr>
      <w:r>
        <w:rPr>
          <w:i/>
          <w:iCs/>
          <w:color w:val="000000"/>
        </w:rPr>
        <w:t>(посочва се наименованието, както и правноорганизационната форма на юридическото лице или видът на правното образувание)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седалище: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(държава, град, община)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вписано в регистър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ЕИК/БУЛСТАТ или номер в съответния национален регистър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Представители: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1. ...................................................................,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 ............................., 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(посочва се всяко гражданство на лицето)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Държавата на пребиваване, в случай че е различна от Република България, или държавата по гражданството: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или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 лица без постоянен адрес на територията на Република България)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2. ...................................................................,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 ..............................., 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(посочва се всяко гражданство на лицето)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Държавата на пребиваване, в случай че е различна от Република България, или държавата по гражданството: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постоянен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или адрес: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 лица без постоянен адрес на територията на Република България)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Начин на представляване: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(заедно, поотделно или по друг начин)</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III. Лице за контакт по </w:t>
      </w:r>
      <w:hyperlink r:id="rId111" w:history="1">
        <w:r>
          <w:rPr>
            <w:rStyle w:val="Hyperlink"/>
            <w:color w:val="000000"/>
          </w:rPr>
          <w:t xml:space="preserve">чл. 63, ал. 4, т. 3 от </w:t>
        </w:r>
        <w:r>
          <w:rPr>
            <w:rStyle w:val="Hyperlink"/>
            <w:color w:val="000000"/>
            <w:bdr w:val="none" w:sz="0" w:space="0" w:color="auto" w:frame="1"/>
            <w:shd w:val="clear" w:color="auto" w:fill="FFFFFF"/>
          </w:rPr>
          <w:t>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                       </w:t>
      </w:r>
      <w:r>
        <w:rPr>
          <w:i/>
          <w:iCs/>
          <w:color w:val="000000"/>
        </w:rPr>
        <w:t>(име, презиме, фамилия)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ЕГН/ЛНЧ: ............................., дата на раждане: .............,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гражданство/а: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постоянен адрес на територията на Република България: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rStyle w:val="Hyperlink"/>
          <w:color w:val="000000"/>
        </w:rPr>
      </w:pPr>
      <w:r>
        <w:rPr>
          <w:color w:val="000000"/>
        </w:rPr>
        <w:t xml:space="preserve">ІV. Прилагам следните документи и справки съгласно </w:t>
      </w:r>
      <w:hyperlink r:id="rId112" w:history="1">
        <w:r>
          <w:rPr>
            <w:rStyle w:val="Hyperlink"/>
            <w:color w:val="000000"/>
          </w:rPr>
          <w:t>чл. 59, ал. 1, т. 1</w:t>
        </w:r>
      </w:hyperlink>
      <w:r>
        <w:rPr>
          <w:color w:val="000000"/>
        </w:rPr>
        <w:t xml:space="preserve"> и </w:t>
      </w:r>
      <w:hyperlink r:id="rId113" w:history="1">
        <w:r>
          <w:rPr>
            <w:rStyle w:val="Hyperlink"/>
            <w:color w:val="000000"/>
          </w:rPr>
          <w:t xml:space="preserve">2 </w:t>
        </w:r>
      </w:hyperlink>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pPr>
      <w:hyperlink r:id="rId114" w:history="1">
        <w:r>
          <w:rPr>
            <w:rStyle w:val="Hyperlink"/>
            <w:color w:val="000000"/>
          </w:rPr>
          <w:t xml:space="preserve">от </w:t>
        </w:r>
        <w:r>
          <w:rPr>
            <w:rStyle w:val="Hyperlink"/>
            <w:color w:val="000000"/>
            <w:bdr w:val="none" w:sz="0" w:space="0" w:color="auto" w:frame="1"/>
            <w:shd w:val="clear" w:color="auto" w:fill="FFFFFF"/>
          </w:rPr>
          <w:t>ЗМИП</w:t>
        </w:r>
      </w:hyperlink>
      <w:r>
        <w:rPr>
          <w:color w:val="000000"/>
        </w:rPr>
        <w:t>:</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1. ....................................................................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2. ....................................................................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r>
        <w:rPr>
          <w:color w:val="000000"/>
        </w:rPr>
        <w:t xml:space="preserve">Известна ми е отговорността по </w:t>
      </w:r>
      <w:hyperlink r:id="rId115" w:history="1">
        <w:r>
          <w:rPr>
            <w:rStyle w:val="Hyperlink"/>
            <w:color w:val="000000"/>
          </w:rPr>
          <w:t>чл. 313 от Наказателния кодекс</w:t>
        </w:r>
      </w:hyperlink>
      <w:r>
        <w:rPr>
          <w:color w:val="000000"/>
        </w:rPr>
        <w:t xml:space="preserve"> за деклариране на неверни данни.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b/>
          <w:color w:val="000000"/>
        </w:rPr>
      </w:pPr>
      <w:r>
        <w:rPr>
          <w:b/>
          <w:color w:val="000000"/>
        </w:rPr>
        <w:lastRenderedPageBreak/>
        <w:t xml:space="preserve">ДАТА: ...............                  </w:t>
      </w:r>
      <w:r>
        <w:rPr>
          <w:b/>
          <w:color w:val="000000"/>
        </w:rPr>
        <w:tab/>
      </w:r>
      <w:r>
        <w:rPr>
          <w:b/>
          <w:color w:val="000000"/>
        </w:rPr>
        <w:tab/>
      </w:r>
      <w:r>
        <w:rPr>
          <w:b/>
          <w:color w:val="000000"/>
        </w:rPr>
        <w:tab/>
      </w:r>
      <w:r>
        <w:rPr>
          <w:b/>
          <w:color w:val="000000"/>
        </w:rPr>
        <w:tab/>
        <w:t>ДЕКЛАРАТОР: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b/>
          <w:color w:val="000000"/>
        </w:rPr>
      </w:pPr>
      <w:r>
        <w:rPr>
          <w:b/>
          <w:color w:val="000000"/>
        </w:rPr>
        <w:t xml:space="preserve">                                                </w:t>
      </w:r>
      <w:r>
        <w:rPr>
          <w:b/>
          <w:color w:val="000000"/>
        </w:rPr>
        <w:tab/>
      </w:r>
      <w:r>
        <w:rPr>
          <w:b/>
          <w:color w:val="000000"/>
        </w:rPr>
        <w:tab/>
      </w:r>
      <w:r>
        <w:rPr>
          <w:b/>
          <w:color w:val="000000"/>
        </w:rPr>
        <w:tab/>
        <w:t xml:space="preserve">  </w:t>
      </w:r>
      <w:r>
        <w:rPr>
          <w:b/>
          <w:color w:val="000000"/>
        </w:rPr>
        <w:tab/>
      </w:r>
      <w:r>
        <w:rPr>
          <w:b/>
          <w:color w:val="000000"/>
        </w:rPr>
        <w:tab/>
      </w:r>
      <w:r>
        <w:rPr>
          <w:b/>
          <w:color w:val="000000"/>
        </w:rPr>
        <w:tab/>
        <w:t xml:space="preserve">   </w:t>
      </w:r>
      <w:r>
        <w:rPr>
          <w:b/>
          <w:i/>
          <w:iCs/>
          <w:color w:val="000000"/>
        </w:rPr>
        <w:t>(име и подпис)</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b/>
          <w:color w:val="000000"/>
        </w:rPr>
      </w:pP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b/>
          <w:color w:val="000000"/>
          <w:u w:val="single"/>
        </w:rPr>
      </w:pPr>
      <w:r>
        <w:rPr>
          <w:b/>
          <w:color w:val="000000"/>
          <w:u w:val="single"/>
        </w:rPr>
        <w:t xml:space="preserve">Указания: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 xml:space="preserve">Попълване на настоящата декларация се извършва, като се отчита дефиницията на </w:t>
      </w:r>
      <w:hyperlink r:id="rId116" w:history="1">
        <w:r>
          <w:rPr>
            <w:rStyle w:val="Hyperlink"/>
            <w:i/>
            <w:color w:val="000000"/>
          </w:rPr>
          <w:t xml:space="preserve">§ 2 от допълнителните разпоредби на </w:t>
        </w:r>
        <w:r>
          <w:rPr>
            <w:rStyle w:val="Hyperlink"/>
            <w:i/>
            <w:color w:val="000000"/>
            <w:bdr w:val="none" w:sz="0" w:space="0" w:color="auto" w:frame="1"/>
            <w:shd w:val="clear" w:color="auto" w:fill="FFFFFF"/>
          </w:rPr>
          <w:t>ЗМИП</w:t>
        </w:r>
      </w:hyperlink>
      <w:r>
        <w:rPr>
          <w:i/>
          <w:color w:val="000000"/>
        </w:rPr>
        <w:t>, който гласи следното: "§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 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 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а) учредителят;</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б) доверителният собственик;</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в) пазителят, ако има такъв;</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г) бенефициерът или класът бенефициери, или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lastRenderedPageBreak/>
        <w:t xml:space="preserve">(3) "Контрол" е контролът по смисъла на </w:t>
      </w:r>
      <w:hyperlink r:id="rId117" w:history="1">
        <w:r>
          <w:rPr>
            <w:rStyle w:val="Hyperlink"/>
            <w:i/>
            <w:color w:val="000000"/>
          </w:rPr>
          <w:t>§ 1в от допълнителните разпоредби на Търговския закон</w:t>
        </w:r>
      </w:hyperlink>
      <w:r>
        <w:rPr>
          <w:i/>
          <w:color w:val="000000"/>
        </w:rPr>
        <w:t xml:space="preserve">,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 </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форми,осигуряващи възможност за упражняване на решаващо влияние чрез трети лица.</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0" w:lineRule="atLeast"/>
        <w:jc w:val="both"/>
        <w:rPr>
          <w:i/>
          <w:color w:val="000000"/>
        </w:rPr>
      </w:pPr>
      <w:r>
        <w:rPr>
          <w:i/>
          <w:color w:val="000000"/>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B26FFD" w:rsidRDefault="00B26FFD" w:rsidP="00B26FFD">
      <w:pPr>
        <w:tabs>
          <w:tab w:val="left" w:pos="708"/>
        </w:tabs>
        <w:jc w:val="both"/>
      </w:pPr>
    </w:p>
    <w:p w:rsidR="00B26FFD" w:rsidRDefault="00B26FFD" w:rsidP="00B26FFD">
      <w:pPr>
        <w:tabs>
          <w:tab w:val="left" w:pos="708"/>
        </w:tabs>
        <w:rPr>
          <w:b/>
          <w:i/>
        </w:rPr>
      </w:pPr>
    </w:p>
    <w:p w:rsidR="00B26FFD" w:rsidRDefault="00B26FFD" w:rsidP="00B26FFD">
      <w:pPr>
        <w:tabs>
          <w:tab w:val="left" w:pos="708"/>
        </w:tabs>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p>
    <w:p w:rsidR="00B26FFD" w:rsidRDefault="00B26FFD" w:rsidP="00B26FFD">
      <w:pPr>
        <w:tabs>
          <w:tab w:val="left" w:pos="708"/>
        </w:tabs>
        <w:autoSpaceDE w:val="0"/>
        <w:autoSpaceDN w:val="0"/>
        <w:adjustRightInd w:val="0"/>
        <w:spacing w:after="120"/>
        <w:jc w:val="right"/>
        <w:rPr>
          <w:b/>
          <w:i/>
        </w:rPr>
      </w:pPr>
      <w:r>
        <w:rPr>
          <w:b/>
          <w:i/>
        </w:rPr>
        <w:t>ПРИЛОЖЕНИЕ№ 3</w:t>
      </w:r>
    </w:p>
    <w:p w:rsidR="00B26FFD" w:rsidRDefault="00B26FFD" w:rsidP="00B26FFD">
      <w:pPr>
        <w:tabs>
          <w:tab w:val="left" w:pos="708"/>
        </w:tabs>
        <w:autoSpaceDE w:val="0"/>
        <w:autoSpaceDN w:val="0"/>
        <w:adjustRightInd w:val="0"/>
        <w:spacing w:after="120"/>
        <w:rPr>
          <w:b/>
          <w:i/>
        </w:rPr>
      </w:pPr>
    </w:p>
    <w:p w:rsidR="00B26FFD" w:rsidRDefault="00B26FFD" w:rsidP="00B26FFD">
      <w:pPr>
        <w:tabs>
          <w:tab w:val="left" w:pos="708"/>
        </w:tabs>
        <w:autoSpaceDE w:val="0"/>
        <w:autoSpaceDN w:val="0"/>
        <w:adjustRightInd w:val="0"/>
        <w:spacing w:after="120"/>
        <w:jc w:val="center"/>
        <w:rPr>
          <w:b/>
          <w:bCs/>
          <w:iCs/>
        </w:rPr>
      </w:pPr>
      <w:r>
        <w:rPr>
          <w:b/>
        </w:rPr>
        <w:t xml:space="preserve">ПРОЕКТ НА </w:t>
      </w:r>
      <w:r>
        <w:rPr>
          <w:b/>
          <w:bCs/>
          <w:iCs/>
        </w:rPr>
        <w:t>ДОГОВОР</w:t>
      </w:r>
    </w:p>
    <w:p w:rsidR="00B26FFD" w:rsidRDefault="00B26FFD" w:rsidP="00B26FFD">
      <w:pPr>
        <w:tabs>
          <w:tab w:val="left" w:pos="708"/>
        </w:tabs>
        <w:autoSpaceDE w:val="0"/>
        <w:autoSpaceDN w:val="0"/>
        <w:adjustRightInd w:val="0"/>
        <w:spacing w:after="120"/>
        <w:jc w:val="center"/>
        <w:rPr>
          <w:b/>
          <w:bCs/>
          <w:iCs/>
        </w:rPr>
      </w:pPr>
    </w:p>
    <w:p w:rsidR="00B26FFD" w:rsidRDefault="00B26FFD" w:rsidP="00B26FFD">
      <w:pPr>
        <w:tabs>
          <w:tab w:val="left" w:pos="708"/>
        </w:tabs>
        <w:autoSpaceDE w:val="0"/>
        <w:autoSpaceDN w:val="0"/>
        <w:adjustRightInd w:val="0"/>
        <w:spacing w:after="120"/>
        <w:jc w:val="center"/>
        <w:rPr>
          <w:b/>
          <w:bCs/>
          <w:iCs/>
          <w:lang w:val="ru-RU"/>
        </w:rPr>
      </w:pPr>
      <w:r>
        <w:rPr>
          <w:b/>
          <w:bCs/>
          <w:iCs/>
        </w:rPr>
        <w:t>№   ..............</w:t>
      </w:r>
      <w:r>
        <w:rPr>
          <w:b/>
          <w:bCs/>
          <w:iCs/>
          <w:lang w:val="ru-RU"/>
        </w:rPr>
        <w:t>/</w:t>
      </w:r>
      <w:r>
        <w:rPr>
          <w:b/>
          <w:bCs/>
          <w:iCs/>
        </w:rPr>
        <w:t>....................2023 г.</w:t>
      </w:r>
    </w:p>
    <w:p w:rsidR="00B26FFD" w:rsidRDefault="00B26FFD" w:rsidP="00B26FFD">
      <w:pPr>
        <w:tabs>
          <w:tab w:val="left" w:pos="708"/>
        </w:tabs>
        <w:autoSpaceDE w:val="0"/>
        <w:autoSpaceDN w:val="0"/>
        <w:adjustRightInd w:val="0"/>
        <w:spacing w:after="120"/>
        <w:jc w:val="center"/>
        <w:rPr>
          <w:b/>
          <w:bCs/>
          <w:iCs/>
        </w:rPr>
      </w:pPr>
    </w:p>
    <w:p w:rsidR="00B26FFD" w:rsidRDefault="00B26FFD" w:rsidP="00B26FFD">
      <w:pPr>
        <w:tabs>
          <w:tab w:val="left" w:pos="708"/>
        </w:tabs>
        <w:autoSpaceDE w:val="0"/>
        <w:autoSpaceDN w:val="0"/>
        <w:adjustRightInd w:val="0"/>
        <w:spacing w:after="120"/>
        <w:jc w:val="both"/>
        <w:rPr>
          <w:bCs/>
          <w:iCs/>
        </w:rPr>
      </w:pPr>
      <w:r>
        <w:rPr>
          <w:bCs/>
          <w:iCs/>
        </w:rPr>
        <w:lastRenderedPageBreak/>
        <w:tab/>
        <w:t>Днес, в гр.Етрополе, област Софийска</w:t>
      </w:r>
      <w:r>
        <w:rPr>
          <w:color w:val="000000"/>
        </w:rPr>
        <w:t xml:space="preserve"> </w:t>
      </w:r>
      <w:r>
        <w:rPr>
          <w:bCs/>
          <w:iCs/>
        </w:rPr>
        <w:t>между:</w:t>
      </w:r>
    </w:p>
    <w:p w:rsidR="00B26FFD" w:rsidRDefault="00B26FFD" w:rsidP="00B26FFD">
      <w:pPr>
        <w:tabs>
          <w:tab w:val="left" w:pos="708"/>
        </w:tabs>
        <w:autoSpaceDE w:val="0"/>
        <w:autoSpaceDN w:val="0"/>
        <w:adjustRightInd w:val="0"/>
        <w:spacing w:after="120"/>
        <w:jc w:val="both"/>
        <w:rPr>
          <w:bCs/>
          <w:iCs/>
        </w:rPr>
      </w:pPr>
    </w:p>
    <w:p w:rsidR="00B26FFD" w:rsidRDefault="00B26FFD" w:rsidP="00B26FFD">
      <w:pPr>
        <w:pStyle w:val="BodyText"/>
        <w:tabs>
          <w:tab w:val="left" w:pos="708"/>
        </w:tabs>
        <w:ind w:firstLine="708"/>
        <w:jc w:val="both"/>
      </w:pPr>
      <w:r>
        <w:rPr>
          <w:b/>
        </w:rPr>
        <w:t>„Д</w:t>
      </w:r>
      <w:r>
        <w:rPr>
          <w:b/>
          <w:lang w:val="en-US"/>
        </w:rPr>
        <w:t>ОМ ЗА СТАРИ ХОРА</w:t>
      </w:r>
      <w:r>
        <w:rPr>
          <w:b/>
        </w:rPr>
        <w:t>,ГР. ЕТРОПОЛЕ“</w:t>
      </w:r>
      <w:r>
        <w:t>, със седалище и адрес: гр.Етрополе,</w:t>
      </w:r>
      <w:r>
        <w:rPr>
          <w:lang w:val="ru-RU"/>
        </w:rPr>
        <w:t xml:space="preserve"> бул. ,,Руски,, № 48</w:t>
      </w:r>
      <w:r>
        <w:t xml:space="preserve">, БУЛСТАТ </w:t>
      </w:r>
      <w:r>
        <w:rPr>
          <w:lang w:val="ru-RU"/>
        </w:rPr>
        <w:t>0</w:t>
      </w:r>
      <w:r>
        <w:t xml:space="preserve">007762590108, представлявано от </w:t>
      </w:r>
      <w:r>
        <w:rPr>
          <w:b/>
        </w:rPr>
        <w:t>Цветелина Николаева Петкова – Директор и Теменужка Станева Цветкова – счетоводител</w:t>
      </w:r>
      <w:r>
        <w:t xml:space="preserve">, наричан за краткост </w:t>
      </w:r>
      <w:r>
        <w:rPr>
          <w:b/>
          <w:bCs/>
        </w:rPr>
        <w:t>“Възложител”</w:t>
      </w:r>
      <w:r>
        <w:t xml:space="preserve"> от една страна </w:t>
      </w:r>
    </w:p>
    <w:p w:rsidR="00B26FFD" w:rsidRDefault="00B26FFD" w:rsidP="00B26FFD">
      <w:pPr>
        <w:tabs>
          <w:tab w:val="left" w:pos="708"/>
        </w:tabs>
        <w:autoSpaceDE w:val="0"/>
        <w:autoSpaceDN w:val="0"/>
        <w:adjustRightInd w:val="0"/>
        <w:spacing w:after="120"/>
        <w:ind w:firstLine="708"/>
        <w:jc w:val="both"/>
        <w:rPr>
          <w:bCs/>
          <w:iCs/>
        </w:rPr>
      </w:pPr>
      <w:r>
        <w:rPr>
          <w:bCs/>
          <w:iCs/>
        </w:rPr>
        <w:t>и</w:t>
      </w:r>
    </w:p>
    <w:p w:rsidR="00B26FFD" w:rsidRDefault="00B26FFD" w:rsidP="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color w:val="000000"/>
          <w:spacing w:val="1"/>
        </w:rPr>
      </w:pPr>
      <w:r>
        <w:rPr>
          <w:rFonts w:eastAsia="Calibri"/>
          <w:b/>
          <w:bCs/>
          <w:color w:val="000000"/>
          <w:spacing w:val="1"/>
        </w:rPr>
        <w:t>…………………………………………….</w:t>
      </w:r>
      <w:r>
        <w:rPr>
          <w:rFonts w:eastAsia="Calibri"/>
          <w:color w:val="000000"/>
          <w:spacing w:val="1"/>
        </w:rPr>
        <w:t xml:space="preserve">, със седалище и адрес на управление: ……………………………………………………………………………………………………….., ЕИК ………………, представлявано от </w:t>
      </w:r>
      <w:r>
        <w:rPr>
          <w:rFonts w:eastAsia="Calibri"/>
          <w:b/>
          <w:bCs/>
          <w:color w:val="000000"/>
          <w:spacing w:val="1"/>
        </w:rPr>
        <w:t>…………………………………………</w:t>
      </w:r>
      <w:r>
        <w:rPr>
          <w:rFonts w:eastAsia="Calibri"/>
          <w:color w:val="000000"/>
          <w:spacing w:val="1"/>
        </w:rPr>
        <w:t xml:space="preserve">, в качеството му на ……………………………….., наричано по-долу </w:t>
      </w:r>
      <w:r>
        <w:rPr>
          <w:rFonts w:eastAsia="Calibri"/>
          <w:b/>
          <w:color w:val="000000"/>
          <w:spacing w:val="1"/>
        </w:rPr>
        <w:t>Изпълнител</w:t>
      </w:r>
      <w:r>
        <w:rPr>
          <w:rFonts w:eastAsia="Calibri"/>
          <w:color w:val="000000"/>
          <w:spacing w:val="1"/>
          <w:lang w:val="ru-RU"/>
        </w:rPr>
        <w:t xml:space="preserve">, </w:t>
      </w:r>
      <w:r>
        <w:rPr>
          <w:rFonts w:eastAsia="Calibri"/>
          <w:color w:val="000000"/>
          <w:spacing w:val="1"/>
        </w:rPr>
        <w:t>от друга страна,</w:t>
      </w:r>
    </w:p>
    <w:p w:rsidR="00B26FFD" w:rsidRDefault="00B26FFD" w:rsidP="00B26FFD">
      <w:pPr>
        <w:shd w:val="clear" w:color="auto" w:fill="FFFFFF"/>
        <w:tabs>
          <w:tab w:val="left" w:pos="708"/>
        </w:tabs>
        <w:jc w:val="both"/>
      </w:pPr>
    </w:p>
    <w:p w:rsidR="00B26FFD" w:rsidRDefault="00B26FFD" w:rsidP="00B26FFD">
      <w:pPr>
        <w:shd w:val="clear" w:color="auto" w:fill="FFFFFF"/>
        <w:tabs>
          <w:tab w:val="left" w:pos="708"/>
        </w:tabs>
        <w:jc w:val="both"/>
      </w:pPr>
      <w:r>
        <w:t>(</w:t>
      </w:r>
      <w:r>
        <w:rPr>
          <w:b/>
          <w:bCs/>
        </w:rPr>
        <w:t>Възложителят и Изпълнителят</w:t>
      </w:r>
      <w:r>
        <w:t>, наричани заедно „</w:t>
      </w:r>
      <w:r>
        <w:rPr>
          <w:b/>
        </w:rPr>
        <w:t>Страните</w:t>
      </w:r>
      <w:r>
        <w:t>“, а всеки от тях поотделно „</w:t>
      </w:r>
      <w:r>
        <w:rPr>
          <w:b/>
        </w:rPr>
        <w:t>Страна</w:t>
      </w:r>
      <w:r>
        <w:t>“);</w:t>
      </w:r>
    </w:p>
    <w:p w:rsidR="00B26FFD" w:rsidRDefault="00B26FFD" w:rsidP="00B26FFD">
      <w:pPr>
        <w:tabs>
          <w:tab w:val="left" w:pos="708"/>
        </w:tabs>
        <w:autoSpaceDN w:val="0"/>
        <w:jc w:val="both"/>
        <w:rPr>
          <w:b/>
        </w:rPr>
      </w:pPr>
      <w:r>
        <w:rPr>
          <w:lang w:val="ru-RU"/>
        </w:rPr>
        <w:t>на основание чл.183 от ЗОП, във връзка с чл.112 от Закона за обществените поръчки (ЗОП) и проведена процедура за възлагане на обществ</w:t>
      </w:r>
      <w:r>
        <w:rPr>
          <w:lang w:val="en-US"/>
        </w:rPr>
        <w:t>e</w:t>
      </w:r>
      <w:r>
        <w:rPr>
          <w:lang w:val="ru-RU"/>
        </w:rPr>
        <w:t xml:space="preserve">на поръчка, открита и проведена на основание  Решение № </w:t>
      </w:r>
      <w:r>
        <w:t>………23.03.</w:t>
      </w:r>
      <w:r>
        <w:rPr>
          <w:lang w:val="ru-RU"/>
        </w:rPr>
        <w:t xml:space="preserve">2023 год. на Цветелина Петкова – Директор на Дом за стари хора, гр. Етрополе/, в качеството си на </w:t>
      </w:r>
      <w:r>
        <w:rPr>
          <w:b/>
          <w:bCs/>
          <w:lang w:val="ru-RU"/>
        </w:rPr>
        <w:t>Възложител</w:t>
      </w:r>
      <w:r>
        <w:rPr>
          <w:lang w:val="ru-RU"/>
        </w:rPr>
        <w:t xml:space="preserve"> по чл.5, ал.2, т.14 от ЗОП и обявление, публикувани в РОП под уникален номер .........................................., с предмет </w:t>
      </w:r>
      <w:r>
        <w:rPr>
          <w:b/>
          <w:color w:val="000000"/>
          <w:lang w:eastAsia="ar-SA"/>
        </w:rPr>
        <w:t>„Доставка на приготвена храна за настанените потребители в Дом за стари хора, гр.Етрополе</w:t>
      </w:r>
      <w:r>
        <w:rPr>
          <w:b/>
        </w:rPr>
        <w:t>“</w:t>
      </w:r>
      <w:r>
        <w:rPr>
          <w:b/>
          <w:lang w:val="en-US"/>
        </w:rPr>
        <w:t xml:space="preserve"> </w:t>
      </w:r>
      <w:r>
        <w:rPr>
          <w:bCs/>
        </w:rPr>
        <w:t>и Решение  № ........../23.03.2023 год  на Възложителя за определяне на Изпълнител на обществената поръчка,</w:t>
      </w:r>
      <w:r>
        <w:rPr>
          <w:b/>
        </w:rPr>
        <w:t xml:space="preserve"> </w:t>
      </w:r>
      <w:r>
        <w:rPr>
          <w:lang w:val="ru-RU"/>
        </w:rPr>
        <w:t>се</w:t>
      </w:r>
      <w:r>
        <w:rPr>
          <w:b/>
          <w:lang w:val="ru-RU"/>
        </w:rPr>
        <w:t xml:space="preserve"> </w:t>
      </w:r>
      <w:r>
        <w:rPr>
          <w:lang w:val="ru-RU"/>
        </w:rPr>
        <w:t xml:space="preserve">сключи настоящият договор, като </w:t>
      </w:r>
      <w:r>
        <w:rPr>
          <w:rFonts w:eastAsia="Calibri"/>
          <w:color w:val="000000"/>
          <w:spacing w:val="1"/>
        </w:rPr>
        <w:t>страните се споразумяха за следното:</w:t>
      </w:r>
    </w:p>
    <w:p w:rsidR="00B26FFD" w:rsidRDefault="00B26FFD" w:rsidP="00B26FFD">
      <w:pPr>
        <w:tabs>
          <w:tab w:val="left" w:pos="708"/>
        </w:tabs>
        <w:jc w:val="both"/>
        <w:rPr>
          <w:lang w:val="ru-RU"/>
        </w:rPr>
      </w:pPr>
      <w:r>
        <w:rPr>
          <w:lang w:val="ru-RU"/>
        </w:rPr>
        <w:tab/>
      </w:r>
    </w:p>
    <w:p w:rsidR="00B26FFD" w:rsidRDefault="00B26FFD" w:rsidP="00B26FFD">
      <w:pPr>
        <w:pStyle w:val="PlainText"/>
        <w:tabs>
          <w:tab w:val="left" w:pos="540"/>
          <w:tab w:val="left" w:pos="2880"/>
          <w:tab w:val="center" w:pos="6570"/>
        </w:tabs>
        <w:ind w:left="2880"/>
        <w:jc w:val="both"/>
        <w:rPr>
          <w:rFonts w:eastAsia="MS Mincho"/>
          <w:b/>
        </w:rPr>
      </w:pPr>
      <w:r>
        <w:rPr>
          <w:rFonts w:eastAsia="MS Mincho"/>
          <w:b/>
        </w:rPr>
        <w:t>І. ПРЕДМЕТ НА ДОГОВОРА</w:t>
      </w:r>
      <w:r>
        <w:rPr>
          <w:rFonts w:eastAsia="MS Mincho"/>
          <w:b/>
        </w:rPr>
        <w:tab/>
      </w:r>
    </w:p>
    <w:p w:rsidR="00B26FFD" w:rsidRDefault="00B26FFD" w:rsidP="00B26FFD">
      <w:pPr>
        <w:pStyle w:val="PlainText"/>
        <w:tabs>
          <w:tab w:val="left" w:pos="708"/>
        </w:tabs>
        <w:jc w:val="both"/>
        <w:rPr>
          <w:rFonts w:eastAsia="MS Mincho"/>
        </w:rPr>
      </w:pPr>
    </w:p>
    <w:p w:rsidR="00B26FFD" w:rsidRDefault="00B26FFD" w:rsidP="00B26FFD">
      <w:pPr>
        <w:tabs>
          <w:tab w:val="left" w:pos="708"/>
        </w:tabs>
        <w:spacing w:after="120"/>
        <w:ind w:firstLine="705"/>
        <w:jc w:val="both"/>
        <w:rPr>
          <w:rFonts w:eastAsia="MS Mincho"/>
        </w:rPr>
      </w:pPr>
      <w:r>
        <w:rPr>
          <w:rFonts w:eastAsia="MS Mincho"/>
        </w:rPr>
        <w:tab/>
      </w:r>
      <w:r>
        <w:rPr>
          <w:rFonts w:eastAsia="MS Mincho"/>
          <w:b/>
        </w:rPr>
        <w:t xml:space="preserve">Чл. 1. </w:t>
      </w:r>
      <w:r>
        <w:rPr>
          <w:rFonts w:eastAsia="MS Mincho"/>
          <w:b/>
          <w:lang w:val="ru-RU"/>
        </w:rPr>
        <w:t xml:space="preserve">/1/ </w:t>
      </w:r>
      <w:r>
        <w:rPr>
          <w:rFonts w:eastAsia="Calibri"/>
          <w:b/>
          <w:bCs/>
        </w:rPr>
        <w:t xml:space="preserve">Възложителят </w:t>
      </w:r>
      <w:r>
        <w:rPr>
          <w:rFonts w:eastAsia="MS Mincho"/>
        </w:rPr>
        <w:t xml:space="preserve">възлага, а </w:t>
      </w:r>
      <w:r>
        <w:rPr>
          <w:rFonts w:eastAsia="MS Mincho"/>
          <w:b/>
          <w:bCs/>
        </w:rPr>
        <w:t>Изпълнителят</w:t>
      </w:r>
      <w:r>
        <w:rPr>
          <w:rFonts w:eastAsia="MS Mincho"/>
        </w:rPr>
        <w:t xml:space="preserve"> приема на свой риск да предоставя срещу възнаграждение, при уславията на този договор, ежедневна доставка на приготвена храна – закуска, обяд и вечеря, всеки ден от седмицата за целия срок на договора, считано от датата на подписването му, по предварителна заявка за деня на директора на Дома за стари хора,гр. Етрополе или упълномощено от него лице за броя на потребителите пребиваващи в Дома за стари хора, гр.Етрополе и изготвено от него или упълномощено от директора лице меню, съгласно „Сборник рецепти за обществено хранене“, издателство „Техника“ 2008 г. и съответстващо на грамажа, спрямо възрастовата група на потребителите и изискването да бъде балансирано и рационално хранене, което е съобразено с изискването за личния избор и предпочитания на потребителите, по меню със задължителни ястия, състоящо се от закуска, обяд- супа, основно ястие, десерт и хляб, вечеря- основно ястие, десерт и хляб, наричани за краткост  „услугите“ </w:t>
      </w:r>
    </w:p>
    <w:p w:rsidR="00B26FFD" w:rsidRDefault="00B26FFD" w:rsidP="00B26FFD">
      <w:pPr>
        <w:tabs>
          <w:tab w:val="left" w:pos="708"/>
        </w:tabs>
        <w:spacing w:after="120"/>
        <w:jc w:val="both"/>
        <w:rPr>
          <w:rFonts w:eastAsia="MS Mincho"/>
        </w:rPr>
      </w:pPr>
      <w:r>
        <w:rPr>
          <w:rFonts w:eastAsia="MS Mincho"/>
          <w:b/>
        </w:rPr>
        <w:tab/>
      </w:r>
      <w:r>
        <w:rPr>
          <w:rFonts w:eastAsia="MS Mincho"/>
          <w:b/>
          <w:lang w:val="ru-RU"/>
        </w:rPr>
        <w:t>/</w:t>
      </w:r>
      <w:r>
        <w:rPr>
          <w:rFonts w:eastAsia="MS Mincho"/>
          <w:b/>
        </w:rPr>
        <w:t>2</w:t>
      </w:r>
      <w:r>
        <w:rPr>
          <w:rFonts w:eastAsia="MS Mincho"/>
          <w:b/>
          <w:lang w:val="ru-RU"/>
        </w:rPr>
        <w:t>/</w:t>
      </w:r>
      <w:r>
        <w:rPr>
          <w:lang w:val="ru-RU"/>
        </w:rPr>
        <w:t xml:space="preserve"> </w:t>
      </w:r>
      <w:r>
        <w:t xml:space="preserve"> Обемът на доставките се заявява от директора на Дома за стари хора, гр. Етрополе или упълномощено от него лице за всеки ден от седмицата, в срок до 14.00 часа на предходния ден за следващия, в зависимост от броя на потребителите, пребиваващи в Дом за стари хора, гр. Етрополе, като </w:t>
      </w:r>
      <w:r>
        <w:rPr>
          <w:b/>
          <w:bCs/>
        </w:rPr>
        <w:t xml:space="preserve">Възложителят </w:t>
      </w:r>
      <w:r>
        <w:t xml:space="preserve">си запазва правото да увеличава или намалява доставката на храните, спрямо броя на пребиваващите потребители, </w:t>
      </w:r>
      <w:r>
        <w:lastRenderedPageBreak/>
        <w:t xml:space="preserve">настанени в Дом за стари хора, гр. Етрополе. Доставката на приготвена храна е в зависимост от нуждите на </w:t>
      </w:r>
      <w:r>
        <w:rPr>
          <w:b/>
          <w:bCs/>
        </w:rPr>
        <w:t>Възложителя</w:t>
      </w:r>
      <w:r>
        <w:t xml:space="preserve"> през периода на изпълнение на договора. </w:t>
      </w:r>
      <w:r>
        <w:rPr>
          <w:b/>
          <w:bCs/>
        </w:rPr>
        <w:t>Възложителят</w:t>
      </w:r>
      <w:r>
        <w:t xml:space="preserve"> не дължи заплащане на възнаграждение за храна, която не е заявена. </w:t>
      </w:r>
      <w:r>
        <w:rPr>
          <w:b/>
          <w:bCs/>
        </w:rPr>
        <w:t>Изпълнителят</w:t>
      </w:r>
      <w:r>
        <w:t xml:space="preserve"> по договора не може да претендира каквото и да е било обезщетение за това, че не са му възложени доставки на храна.</w:t>
      </w:r>
    </w:p>
    <w:p w:rsidR="00B26FFD" w:rsidRDefault="00B26FFD" w:rsidP="00B26FFD">
      <w:pPr>
        <w:tabs>
          <w:tab w:val="left" w:pos="708"/>
        </w:tabs>
        <w:spacing w:after="120"/>
        <w:ind w:firstLine="705"/>
        <w:jc w:val="both"/>
        <w:rPr>
          <w:rFonts w:eastAsia="Calibri"/>
        </w:rPr>
      </w:pPr>
      <w:r>
        <w:rPr>
          <w:b/>
          <w:bCs/>
        </w:rPr>
        <w:t>/3/</w:t>
      </w:r>
      <w:r>
        <w:t xml:space="preserve"> Осигуряването на хранителните продукти и всичко друго, необходимо за приготвянето и доставянето на храната е задължение на </w:t>
      </w:r>
      <w:r>
        <w:rPr>
          <w:b/>
          <w:bCs/>
        </w:rPr>
        <w:t>Изпълнителя.</w:t>
      </w:r>
      <w:r>
        <w:t xml:space="preserve"> Последният носи отговорност, ако вложените хранителни продукти не са с нужното количество и качество и не отговарят на количеството и влошават качеството на приготвената топла храна.</w:t>
      </w:r>
    </w:p>
    <w:p w:rsidR="00B26FFD" w:rsidRDefault="00B26FFD" w:rsidP="00B26FFD">
      <w:pPr>
        <w:tabs>
          <w:tab w:val="left" w:pos="708"/>
        </w:tabs>
        <w:ind w:firstLine="705"/>
        <w:jc w:val="both"/>
        <w:rPr>
          <w:rFonts w:eastAsia="Calibri"/>
        </w:rPr>
      </w:pPr>
      <w:r>
        <w:rPr>
          <w:rFonts w:eastAsia="Calibri"/>
          <w:b/>
          <w:bCs/>
        </w:rPr>
        <w:t>/4/</w:t>
      </w:r>
      <w:r>
        <w:rPr>
          <w:rFonts w:eastAsia="Calibri"/>
        </w:rPr>
        <w:t xml:space="preserve"> Предаването на готовата храна на </w:t>
      </w:r>
      <w:r>
        <w:rPr>
          <w:rFonts w:eastAsia="Calibri"/>
          <w:b/>
          <w:bCs/>
        </w:rPr>
        <w:t xml:space="preserve">Възложителя </w:t>
      </w:r>
      <w:r>
        <w:rPr>
          <w:rFonts w:eastAsia="Calibri"/>
        </w:rPr>
        <w:t>включва преброяване на порциите и проверка на качеството.</w:t>
      </w:r>
    </w:p>
    <w:p w:rsidR="00B26FFD" w:rsidRDefault="00B26FFD" w:rsidP="00B26FFD">
      <w:pPr>
        <w:tabs>
          <w:tab w:val="left" w:pos="708"/>
        </w:tabs>
        <w:ind w:firstLine="705"/>
        <w:jc w:val="both"/>
        <w:rPr>
          <w:rFonts w:eastAsia="Calibri"/>
        </w:rPr>
      </w:pPr>
      <w:r>
        <w:rPr>
          <w:rFonts w:eastAsia="Calibri"/>
          <w:b/>
          <w:bCs/>
        </w:rPr>
        <w:t>/5/</w:t>
      </w:r>
      <w:r>
        <w:rPr>
          <w:rFonts w:eastAsia="Calibri"/>
        </w:rPr>
        <w:t xml:space="preserve"> При установяване на продукция с лошо или влошено качество, както и / или намалено количество на предоставяната продукция, същите се връщат на </w:t>
      </w:r>
      <w:r>
        <w:rPr>
          <w:rFonts w:eastAsia="Calibri"/>
          <w:b/>
          <w:bCs/>
        </w:rPr>
        <w:t>Изпълнителя,</w:t>
      </w:r>
      <w:r>
        <w:rPr>
          <w:rFonts w:eastAsia="Calibri"/>
        </w:rPr>
        <w:t xml:space="preserve"> без да се дължи плащане на цената. В тези случай </w:t>
      </w:r>
      <w:r>
        <w:rPr>
          <w:b/>
          <w:bCs/>
        </w:rPr>
        <w:t>Изпълнителят</w:t>
      </w:r>
      <w:r>
        <w:rPr>
          <w:rFonts w:eastAsia="Calibri"/>
        </w:rPr>
        <w:t xml:space="preserve"> е длъжен незабавно да замени  негодната доставка на продукция с друга, подходяща за деня.</w:t>
      </w:r>
    </w:p>
    <w:p w:rsidR="00B26FFD" w:rsidRDefault="00B26FFD" w:rsidP="00B26FFD">
      <w:pPr>
        <w:tabs>
          <w:tab w:val="left" w:pos="708"/>
        </w:tabs>
        <w:ind w:firstLine="705"/>
        <w:jc w:val="both"/>
        <w:rPr>
          <w:rFonts w:eastAsia="Calibri"/>
        </w:rPr>
      </w:pPr>
      <w:r>
        <w:rPr>
          <w:rFonts w:eastAsia="Calibri"/>
          <w:b/>
          <w:bCs/>
        </w:rPr>
        <w:t xml:space="preserve">/6/ </w:t>
      </w:r>
      <w:r>
        <w:rPr>
          <w:rFonts w:eastAsia="Calibri"/>
        </w:rPr>
        <w:t>Приготвянето и доставянето се извършва при спазване на следните условия:</w:t>
      </w:r>
    </w:p>
    <w:p w:rsidR="00B26FFD" w:rsidRDefault="00B26FFD" w:rsidP="00B26FFD">
      <w:pPr>
        <w:tabs>
          <w:tab w:val="left" w:pos="708"/>
        </w:tabs>
        <w:ind w:firstLine="705"/>
        <w:jc w:val="both"/>
        <w:rPr>
          <w:rFonts w:eastAsia="Calibri"/>
        </w:rPr>
      </w:pPr>
      <w:r>
        <w:rPr>
          <w:rFonts w:eastAsia="Calibri"/>
          <w:b/>
          <w:bCs/>
        </w:rPr>
        <w:t>1.</w:t>
      </w:r>
      <w:r>
        <w:rPr>
          <w:rFonts w:eastAsia="Calibri"/>
        </w:rPr>
        <w:t xml:space="preserve"> по различни по вид и брой менюта със задължителни ястия, състоящи се от: закуска, обяд – супа, основно ястие, десерт и хляб, вечеря- основно ястие, десерт и хляб, поръчани предходния ден до 14.00 часа от директора на Дома за стари хора, гр.Етрополе или упълномощено от него лице, спрямо броя на пребиваващите потребители, настанени в Дом за стари хора, гр. Етрополе.</w:t>
      </w:r>
    </w:p>
    <w:p w:rsidR="00B26FFD" w:rsidRDefault="00B26FFD" w:rsidP="00B26FFD">
      <w:pPr>
        <w:tabs>
          <w:tab w:val="left" w:pos="708"/>
        </w:tabs>
        <w:ind w:firstLine="705"/>
        <w:jc w:val="both"/>
        <w:rPr>
          <w:rFonts w:eastAsia="Calibri"/>
        </w:rPr>
      </w:pPr>
      <w:r>
        <w:rPr>
          <w:rFonts w:eastAsia="Calibri"/>
          <w:b/>
          <w:bCs/>
        </w:rPr>
        <w:t>2.</w:t>
      </w:r>
      <w:r>
        <w:rPr>
          <w:rFonts w:eastAsia="Calibri"/>
        </w:rPr>
        <w:t xml:space="preserve"> храната се приготвя ежедневно в дните на седмицата, като приготвянето приключи не по -  рано от 30 минути, преди получаването и доставянето, както следва: за закуска - от 06.30 до 07.00 часа</w:t>
      </w:r>
      <w:r>
        <w:rPr>
          <w:rFonts w:eastAsia="Calibri"/>
          <w:lang w:val="en-US"/>
        </w:rPr>
        <w:t>;</w:t>
      </w:r>
      <w:r>
        <w:rPr>
          <w:rFonts w:eastAsia="Calibri"/>
        </w:rPr>
        <w:t xml:space="preserve"> за обяд -  от 11.30 до 12.00 часа</w:t>
      </w:r>
      <w:r>
        <w:rPr>
          <w:rFonts w:eastAsia="Calibri"/>
          <w:lang w:val="en-US"/>
        </w:rPr>
        <w:t>;</w:t>
      </w:r>
      <w:r>
        <w:rPr>
          <w:rFonts w:eastAsia="Calibri"/>
        </w:rPr>
        <w:t xml:space="preserve"> за вечеря -  от 16.30 до 17.00 часа, след дегустация на порция от служител, определен от директора на Дома за стари хора,гр. Етрополе за установяване на вкусовите качества и грамажа на храната.</w:t>
      </w:r>
    </w:p>
    <w:p w:rsidR="00B26FFD" w:rsidRDefault="00B26FFD" w:rsidP="00B26FFD">
      <w:pPr>
        <w:tabs>
          <w:tab w:val="left" w:pos="708"/>
        </w:tabs>
        <w:ind w:firstLine="705"/>
        <w:jc w:val="both"/>
        <w:rPr>
          <w:rFonts w:eastAsia="Calibri"/>
        </w:rPr>
      </w:pPr>
      <w:r>
        <w:rPr>
          <w:rFonts w:eastAsia="Calibri"/>
        </w:rPr>
        <w:t>3. доставяната храна се приготвя при спазване на БДС - професионалните, здравните, хигиенните изисквания и разпоредби.</w:t>
      </w:r>
    </w:p>
    <w:p w:rsidR="00B26FFD" w:rsidRDefault="00B26FFD" w:rsidP="00B26FFD">
      <w:pPr>
        <w:tabs>
          <w:tab w:val="left" w:pos="708"/>
        </w:tabs>
        <w:ind w:firstLine="705"/>
        <w:jc w:val="both"/>
        <w:rPr>
          <w:rFonts w:eastAsia="Calibri"/>
        </w:rPr>
      </w:pPr>
      <w:r>
        <w:rPr>
          <w:rFonts w:eastAsia="Calibri"/>
        </w:rPr>
        <w:t>4. приготвената храна да е качествена, здравословна и питателна.</w:t>
      </w:r>
    </w:p>
    <w:p w:rsidR="00B26FFD" w:rsidRDefault="00B26FFD" w:rsidP="00B26FFD">
      <w:pPr>
        <w:tabs>
          <w:tab w:val="left" w:pos="708"/>
        </w:tabs>
        <w:ind w:firstLine="705"/>
        <w:jc w:val="both"/>
        <w:rPr>
          <w:rFonts w:eastAsia="Calibri"/>
        </w:rPr>
      </w:pPr>
      <w:r>
        <w:rPr>
          <w:rFonts w:eastAsia="Calibri"/>
        </w:rPr>
        <w:t>5. доставяната храна да отговаря за Закона за здравето и нормативните актове по прилагането му.</w:t>
      </w:r>
    </w:p>
    <w:p w:rsidR="00B26FFD" w:rsidRDefault="00B26FFD" w:rsidP="00B26FFD">
      <w:pPr>
        <w:tabs>
          <w:tab w:val="left" w:pos="708"/>
        </w:tabs>
        <w:ind w:firstLine="705"/>
        <w:jc w:val="both"/>
        <w:rPr>
          <w:rFonts w:eastAsia="Calibri"/>
        </w:rPr>
      </w:pPr>
      <w:r>
        <w:rPr>
          <w:rFonts w:eastAsia="Calibri"/>
          <w:b/>
          <w:bCs/>
        </w:rPr>
        <w:t>/7/</w:t>
      </w:r>
      <w:r>
        <w:rPr>
          <w:rFonts w:eastAsia="Calibri"/>
        </w:rPr>
        <w:t xml:space="preserve"> Доставката се извършва с транспортни средства и съдове на </w:t>
      </w:r>
      <w:r>
        <w:rPr>
          <w:rFonts w:eastAsia="Calibri"/>
          <w:b/>
          <w:bCs/>
        </w:rPr>
        <w:t>Изпълнителя,</w:t>
      </w:r>
      <w:r>
        <w:rPr>
          <w:rFonts w:eastAsia="Calibri"/>
        </w:rPr>
        <w:t xml:space="preserve"> отговарящи на изискванията за транспорт на храни, съгласно изискванията на Закона за храните, Наредба № 1 от 26 януари 2016 год. за хигиената за храните. Превозът на храната до разливно помещение на Дома за стари хора, гр. Етрополе се извършва в термофорни съдове - контейнери, собственост на </w:t>
      </w:r>
      <w:r>
        <w:rPr>
          <w:rFonts w:eastAsia="Calibri"/>
          <w:b/>
          <w:bCs/>
        </w:rPr>
        <w:t>Изпълнителя,</w:t>
      </w:r>
      <w:r>
        <w:rPr>
          <w:rFonts w:eastAsia="Calibri"/>
        </w:rPr>
        <w:t xml:space="preserve"> гарантиращи  хигиената и качеството на храната. Транспортът е за сметка на </w:t>
      </w:r>
      <w:r>
        <w:rPr>
          <w:b/>
          <w:bCs/>
        </w:rPr>
        <w:t>Изпълнителя.</w:t>
      </w:r>
      <w:r>
        <w:rPr>
          <w:rFonts w:eastAsia="Calibri"/>
        </w:rPr>
        <w:t xml:space="preserve"> </w:t>
      </w:r>
    </w:p>
    <w:p w:rsidR="00B26FFD" w:rsidRDefault="00B26FFD" w:rsidP="00B26FFD">
      <w:pPr>
        <w:pStyle w:val="PlainText"/>
        <w:tabs>
          <w:tab w:val="left" w:pos="708"/>
        </w:tabs>
        <w:ind w:firstLine="540"/>
        <w:jc w:val="both"/>
        <w:rPr>
          <w:rFonts w:eastAsia="Calibri"/>
        </w:rPr>
      </w:pPr>
      <w:r>
        <w:rPr>
          <w:rFonts w:eastAsia="Calibri"/>
          <w:b/>
          <w:bCs/>
        </w:rPr>
        <w:t>Чл.2.</w:t>
      </w:r>
      <w:r>
        <w:rPr>
          <w:rFonts w:eastAsia="Calibri"/>
        </w:rPr>
        <w:t xml:space="preserve"> </w:t>
      </w:r>
      <w:r>
        <w:rPr>
          <w:b/>
          <w:bCs/>
        </w:rPr>
        <w:t>Изпълнителят</w:t>
      </w:r>
      <w:r>
        <w:rPr>
          <w:rFonts w:eastAsia="Calibri"/>
        </w:rPr>
        <w:t xml:space="preserve"> се задължава да предостави услугите в съответствие с </w:t>
      </w:r>
      <w:r>
        <w:rPr>
          <w:rFonts w:eastAsia="Calibri"/>
          <w:b/>
          <w:bCs/>
        </w:rPr>
        <w:t>Техническата спецификация на</w:t>
      </w:r>
      <w:r>
        <w:rPr>
          <w:rFonts w:eastAsia="Calibri"/>
        </w:rPr>
        <w:t xml:space="preserve"> </w:t>
      </w:r>
      <w:r>
        <w:rPr>
          <w:rFonts w:eastAsia="Calibri"/>
          <w:b/>
          <w:bCs/>
        </w:rPr>
        <w:t>Възложителя</w:t>
      </w:r>
      <w:r>
        <w:rPr>
          <w:rFonts w:eastAsia="Calibri"/>
        </w:rPr>
        <w:t xml:space="preserve">, </w:t>
      </w:r>
      <w:r>
        <w:rPr>
          <w:rFonts w:eastAsia="Calibri"/>
          <w:b/>
          <w:bCs/>
        </w:rPr>
        <w:t>Техническото предложение и Ценовото  предложение на</w:t>
      </w:r>
      <w:r>
        <w:rPr>
          <w:b/>
          <w:bCs/>
        </w:rPr>
        <w:t xml:space="preserve"> Изпълнителя</w:t>
      </w:r>
      <w:r>
        <w:rPr>
          <w:rFonts w:eastAsia="Calibri"/>
        </w:rPr>
        <w:t xml:space="preserve"> и чрез лицата, посочени в списък на персонала, които ще изпълняват поръчката и които ще отговарят за изпълнението, съставляващи съответно Приложения № 1-3 към този договор, неразделна част от него.</w:t>
      </w:r>
    </w:p>
    <w:p w:rsidR="00B26FFD" w:rsidRDefault="00B26FFD" w:rsidP="00B26FFD">
      <w:pPr>
        <w:pStyle w:val="PlainText"/>
        <w:tabs>
          <w:tab w:val="left" w:pos="708"/>
        </w:tabs>
        <w:ind w:firstLine="540"/>
        <w:jc w:val="both"/>
        <w:rPr>
          <w:rFonts w:eastAsia="MS Mincho"/>
        </w:rPr>
      </w:pPr>
      <w:r>
        <w:rPr>
          <w:rFonts w:eastAsia="Calibri"/>
          <w:b/>
          <w:bCs/>
        </w:rPr>
        <w:t>Чл.3</w:t>
      </w:r>
      <w:r>
        <w:rPr>
          <w:rFonts w:eastAsia="Calibri"/>
        </w:rPr>
        <w:t xml:space="preserve"> В срок до един ден от дата на сключване на настоящия договор, но най  - късно преди започване на неговото изпълнение, </w:t>
      </w:r>
      <w:r>
        <w:rPr>
          <w:b/>
          <w:bCs/>
        </w:rPr>
        <w:t>Изпълнителят</w:t>
      </w:r>
      <w:r>
        <w:rPr>
          <w:rFonts w:eastAsia="Calibri"/>
        </w:rPr>
        <w:t xml:space="preserve"> уведомява </w:t>
      </w:r>
      <w:r>
        <w:rPr>
          <w:rFonts w:eastAsia="Calibri"/>
          <w:b/>
          <w:bCs/>
        </w:rPr>
        <w:t xml:space="preserve">Възложителя </w:t>
      </w:r>
      <w:r>
        <w:rPr>
          <w:rFonts w:eastAsia="Calibri"/>
        </w:rPr>
        <w:t xml:space="preserve">за името, данните за контакт е представителите на подизпълнителите, посочени в офертата на </w:t>
      </w:r>
      <w:r>
        <w:rPr>
          <w:b/>
          <w:bCs/>
        </w:rPr>
        <w:t>Изпълнителя</w:t>
      </w:r>
      <w:r>
        <w:rPr>
          <w:rFonts w:eastAsia="Calibri"/>
        </w:rPr>
        <w:t xml:space="preserve"> / ако  е приложимо/</w:t>
      </w:r>
    </w:p>
    <w:p w:rsidR="00B26FFD" w:rsidRDefault="00B26FFD" w:rsidP="00B26FFD">
      <w:pPr>
        <w:pStyle w:val="PlainText"/>
        <w:tabs>
          <w:tab w:val="left" w:pos="708"/>
        </w:tabs>
        <w:jc w:val="both"/>
        <w:rPr>
          <w:rFonts w:eastAsia="MS Mincho"/>
        </w:rPr>
      </w:pPr>
    </w:p>
    <w:p w:rsidR="00B26FFD" w:rsidRDefault="00B26FFD" w:rsidP="00B26FFD">
      <w:pPr>
        <w:pStyle w:val="PlainText"/>
        <w:tabs>
          <w:tab w:val="left" w:pos="708"/>
        </w:tabs>
        <w:jc w:val="both"/>
        <w:rPr>
          <w:rFonts w:eastAsia="MS Mincho"/>
          <w:b/>
        </w:rPr>
      </w:pPr>
      <w:r>
        <w:rPr>
          <w:rFonts w:eastAsia="MS Mincho"/>
          <w:b/>
        </w:rPr>
        <w:t xml:space="preserve">                         ІI. СРОК НА ДОГОВОРА. МЯСТО И СРОКОВЕ НА ИЗПЪЛНЕНИЕ.</w:t>
      </w:r>
    </w:p>
    <w:p w:rsidR="00B26FFD" w:rsidRDefault="00B26FFD" w:rsidP="00B26FFD">
      <w:pPr>
        <w:tabs>
          <w:tab w:val="left" w:pos="708"/>
        </w:tabs>
        <w:jc w:val="both"/>
      </w:pPr>
      <w:r>
        <w:rPr>
          <w:rFonts w:eastAsia="MS Mincho"/>
        </w:rPr>
        <w:tab/>
      </w:r>
      <w:r>
        <w:rPr>
          <w:rFonts w:eastAsia="MS Mincho"/>
          <w:b/>
        </w:rPr>
        <w:t>Чл. 4 /1/</w:t>
      </w:r>
      <w:r>
        <w:rPr>
          <w:color w:val="000000"/>
        </w:rPr>
        <w:t xml:space="preserve"> Настоящият Договор влиза в сила от</w:t>
      </w:r>
      <w:r>
        <w:rPr>
          <w:b/>
        </w:rPr>
        <w:t xml:space="preserve"> датата на подписването му, но не по рано от 26.04.2023 г. и е със срок на изпълнение 12 /дванадесет/ месеца, считано от датата на подписването му. </w:t>
      </w:r>
      <w:r>
        <w:t>При възникнала необходимост поради непредвидени обстоятелства, срокът за изпълнение може да бъде удължен.</w:t>
      </w:r>
    </w:p>
    <w:p w:rsidR="00B26FFD" w:rsidRDefault="00B26FFD" w:rsidP="00B26FFD">
      <w:pPr>
        <w:tabs>
          <w:tab w:val="left" w:pos="708"/>
        </w:tabs>
        <w:ind w:firstLine="708"/>
        <w:jc w:val="both"/>
        <w:rPr>
          <w:rFonts w:eastAsia="MS Mincho"/>
        </w:rPr>
      </w:pPr>
      <w:r>
        <w:rPr>
          <w:rFonts w:eastAsia="MS Mincho"/>
          <w:b/>
        </w:rPr>
        <w:t>/2/</w:t>
      </w:r>
      <w:r>
        <w:rPr>
          <w:rFonts w:eastAsia="MS Mincho"/>
        </w:rPr>
        <w:t xml:space="preserve"> Мястото на изпълнение на договора е територията на град  Етрополе, област Софийска, Дом за стари хора, гр. Етрополе, с адрес на доставка град Етрополе, бул. ,,Руски,,  № 48.</w:t>
      </w:r>
    </w:p>
    <w:p w:rsidR="00B26FFD" w:rsidRDefault="00B26FFD" w:rsidP="00B26FFD">
      <w:pPr>
        <w:tabs>
          <w:tab w:val="left" w:pos="708"/>
        </w:tabs>
        <w:ind w:firstLine="708"/>
        <w:jc w:val="both"/>
        <w:rPr>
          <w:rFonts w:eastAsia="MS Mincho"/>
        </w:rPr>
      </w:pPr>
    </w:p>
    <w:p w:rsidR="00B26FFD" w:rsidRDefault="00B26FFD" w:rsidP="00B26FFD">
      <w:pPr>
        <w:tabs>
          <w:tab w:val="left" w:pos="708"/>
        </w:tabs>
        <w:jc w:val="both"/>
        <w:rPr>
          <w:color w:val="000000"/>
        </w:rPr>
      </w:pPr>
    </w:p>
    <w:p w:rsidR="00B26FFD" w:rsidRDefault="00B26FFD" w:rsidP="00B26FFD">
      <w:pPr>
        <w:tabs>
          <w:tab w:val="left" w:pos="708"/>
        </w:tabs>
        <w:ind w:left="283"/>
        <w:jc w:val="both"/>
        <w:rPr>
          <w:rFonts w:eastAsia="Calibri"/>
          <w:b/>
        </w:rPr>
      </w:pPr>
      <w:r>
        <w:rPr>
          <w:rFonts w:eastAsia="MS Mincho"/>
          <w:b/>
        </w:rPr>
        <w:t>ІІ</w:t>
      </w:r>
      <w:r>
        <w:rPr>
          <w:rFonts w:eastAsia="MS Mincho"/>
          <w:b/>
          <w:lang w:val="en-US"/>
        </w:rPr>
        <w:t>I</w:t>
      </w:r>
      <w:r>
        <w:rPr>
          <w:rFonts w:eastAsia="MS Mincho"/>
          <w:b/>
        </w:rPr>
        <w:t xml:space="preserve">. </w:t>
      </w:r>
      <w:r>
        <w:rPr>
          <w:rFonts w:eastAsia="Calibri"/>
        </w:rPr>
        <w:t xml:space="preserve"> </w:t>
      </w:r>
      <w:r>
        <w:rPr>
          <w:rFonts w:eastAsia="Calibri"/>
          <w:b/>
        </w:rPr>
        <w:t xml:space="preserve">ЦЕНА, РЕД, СРОКОВЕ НА ПЛАЩАНЕ. </w:t>
      </w:r>
    </w:p>
    <w:p w:rsidR="00B26FFD" w:rsidRDefault="00B26FFD" w:rsidP="00B26FFD">
      <w:pPr>
        <w:pStyle w:val="PlainText"/>
        <w:tabs>
          <w:tab w:val="left" w:pos="900"/>
          <w:tab w:val="left" w:pos="1080"/>
        </w:tabs>
        <w:jc w:val="both"/>
        <w:rPr>
          <w:rFonts w:eastAsia="MS Mincho"/>
        </w:rPr>
      </w:pPr>
      <w:r>
        <w:rPr>
          <w:rFonts w:eastAsia="MS Mincho"/>
        </w:rPr>
        <w:tab/>
      </w:r>
      <w:r>
        <w:rPr>
          <w:rFonts w:eastAsia="MS Mincho"/>
          <w:b/>
        </w:rPr>
        <w:t>Чл. 5 /1/</w:t>
      </w:r>
      <w:r>
        <w:rPr>
          <w:rFonts w:eastAsia="MS Mincho"/>
        </w:rPr>
        <w:t xml:space="preserve"> За предоставяне на услугите, съгласно този договор, </w:t>
      </w:r>
      <w:r>
        <w:rPr>
          <w:rFonts w:eastAsia="Calibri"/>
          <w:b/>
          <w:bCs/>
        </w:rPr>
        <w:t>Възложителят</w:t>
      </w:r>
      <w:r>
        <w:rPr>
          <w:rFonts w:eastAsia="MS Mincho"/>
        </w:rPr>
        <w:t xml:space="preserve"> заплаща на </w:t>
      </w:r>
      <w:r>
        <w:rPr>
          <w:b/>
          <w:bCs/>
        </w:rPr>
        <w:t>Изпълнителя</w:t>
      </w:r>
      <w:r>
        <w:rPr>
          <w:rFonts w:eastAsia="MS Mincho"/>
        </w:rPr>
        <w:t xml:space="preserve"> месечно цена, изчислена съобразно броя на лицата, за които е доставена храна при единична цена за храноден за едно обслужвано лице, предложена от Изпълнителя в ценовото му предложение, представляваща стойността - цена за един храноден на един потребител, настанен в Дома за стари хора, гр. Етрополе –</w:t>
      </w:r>
      <w:r>
        <w:rPr>
          <w:rFonts w:eastAsia="MS Mincho"/>
          <w:b/>
        </w:rPr>
        <w:t>6.00 лева ( Шест ) лева без ДДС</w:t>
      </w:r>
      <w:r>
        <w:rPr>
          <w:rFonts w:eastAsia="MS Mincho"/>
        </w:rPr>
        <w:t>, съответно 7.20 лв /седем лева и двадесет стотинки/ с ДДС.</w:t>
      </w:r>
    </w:p>
    <w:p w:rsidR="00B26FFD" w:rsidRDefault="00B26FFD" w:rsidP="00B26FFD">
      <w:pPr>
        <w:pStyle w:val="PlainText"/>
        <w:tabs>
          <w:tab w:val="left" w:pos="900"/>
          <w:tab w:val="left" w:pos="1080"/>
        </w:tabs>
        <w:jc w:val="both"/>
        <w:rPr>
          <w:color w:val="000000"/>
        </w:rPr>
      </w:pPr>
      <w:r>
        <w:rPr>
          <w:color w:val="000000"/>
        </w:rPr>
        <w:t xml:space="preserve">/2/ В цената по ал.1 са включени всички разходи на </w:t>
      </w:r>
      <w:r>
        <w:rPr>
          <w:b/>
          <w:bCs/>
        </w:rPr>
        <w:t>Изпълнителя</w:t>
      </w:r>
      <w:r>
        <w:rPr>
          <w:color w:val="000000"/>
        </w:rPr>
        <w:t xml:space="preserve"> за изпълнение на услугите, вкл. транспортни и организационни разходи по доставянето на необходимите хранителни продукти и приготвената храна, разходите за персонала, който ще изпълнява поръчката и който ще отговаря за изпълнението, вкл. и тези за неговите подиизпълнители /ако е приложимо/, като </w:t>
      </w:r>
      <w:r>
        <w:rPr>
          <w:rFonts w:eastAsia="Calibri"/>
          <w:b/>
          <w:bCs/>
        </w:rPr>
        <w:t xml:space="preserve">Възложителя </w:t>
      </w:r>
      <w:r>
        <w:rPr>
          <w:color w:val="000000"/>
        </w:rPr>
        <w:t>не дължи заплащане на каквито и да е други разходи, разноски и др. направени от</w:t>
      </w:r>
      <w:r>
        <w:rPr>
          <w:b/>
          <w:bCs/>
        </w:rPr>
        <w:t xml:space="preserve"> Изпълнителя</w:t>
      </w:r>
      <w:r>
        <w:rPr>
          <w:color w:val="000000"/>
        </w:rPr>
        <w:t xml:space="preserve"> при изпълнение на договора.</w:t>
      </w:r>
    </w:p>
    <w:p w:rsidR="00B26FFD" w:rsidRDefault="00B26FFD" w:rsidP="00B26FFD">
      <w:pPr>
        <w:pStyle w:val="PlainText"/>
        <w:tabs>
          <w:tab w:val="left" w:pos="900"/>
          <w:tab w:val="left" w:pos="1080"/>
        </w:tabs>
        <w:jc w:val="both"/>
        <w:rPr>
          <w:color w:val="000000"/>
        </w:rPr>
      </w:pPr>
      <w:r>
        <w:rPr>
          <w:color w:val="000000"/>
        </w:rPr>
        <w:t>/3/ Цената, посочена в ал.1 за един храноден – закуска, обяд и вечеря за 1 /един/ потребител, включва: закуска, обяд – супа, основно ястие, десерт и хляб, вечеря – основно ястие, десерт и хляб, е фиксирана единична цена за един храноден на един потребител, настанен в Дома за стари хора,гр.Етрополе, посочена в ценовото предложение на</w:t>
      </w:r>
      <w:r>
        <w:rPr>
          <w:b/>
          <w:bCs/>
        </w:rPr>
        <w:t xml:space="preserve"> Изпълнителя</w:t>
      </w:r>
      <w:r>
        <w:rPr>
          <w:color w:val="000000"/>
        </w:rPr>
        <w:t>, за времето на изпълнение на договора и не подлежи на промяна. 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p>
    <w:p w:rsidR="00B26FFD" w:rsidRDefault="00B26FFD" w:rsidP="00B26FFD">
      <w:pPr>
        <w:pStyle w:val="PlainText"/>
        <w:tabs>
          <w:tab w:val="left" w:pos="900"/>
          <w:tab w:val="left" w:pos="1080"/>
        </w:tabs>
        <w:jc w:val="both"/>
        <w:rPr>
          <w:color w:val="000000"/>
        </w:rPr>
      </w:pPr>
      <w:r>
        <w:rPr>
          <w:color w:val="000000"/>
        </w:rPr>
        <w:tab/>
      </w:r>
      <w:r>
        <w:rPr>
          <w:rFonts w:eastAsia="MS Mincho"/>
          <w:b/>
        </w:rPr>
        <w:t xml:space="preserve">Чл. 6. </w:t>
      </w:r>
      <w:r>
        <w:rPr>
          <w:rFonts w:eastAsia="MS Mincho"/>
        </w:rPr>
        <w:t xml:space="preserve"> Общият размер на месечните възнаграждения на </w:t>
      </w:r>
      <w:r>
        <w:rPr>
          <w:b/>
          <w:bCs/>
        </w:rPr>
        <w:t>Изпълнителя</w:t>
      </w:r>
      <w:r>
        <w:rPr>
          <w:rFonts w:eastAsia="MS Mincho"/>
        </w:rPr>
        <w:t xml:space="preserve"> за целия срок на действие на договора не може да надвишава сумата от </w:t>
      </w:r>
      <w:r>
        <w:rPr>
          <w:rFonts w:eastAsia="MS Mincho"/>
          <w:b/>
          <w:bCs/>
        </w:rPr>
        <w:t>92 232,00 лв. /Деветдесет и две хиляди двеста тридесет и два/ лева без ДДС.</w:t>
      </w:r>
    </w:p>
    <w:p w:rsidR="00B26FFD" w:rsidRDefault="00B26FFD" w:rsidP="00B26FFD">
      <w:pPr>
        <w:pStyle w:val="PlainText"/>
        <w:tabs>
          <w:tab w:val="left" w:pos="900"/>
          <w:tab w:val="left" w:pos="1080"/>
        </w:tabs>
        <w:jc w:val="both"/>
        <w:rPr>
          <w:color w:val="000000"/>
        </w:rPr>
      </w:pPr>
      <w:r>
        <w:rPr>
          <w:rFonts w:eastAsia="MS Mincho"/>
        </w:rPr>
        <w:tab/>
        <w:t xml:space="preserve">Чл.7 /1/ </w:t>
      </w:r>
      <w:r>
        <w:rPr>
          <w:rFonts w:eastAsia="Calibri"/>
          <w:b/>
          <w:bCs/>
        </w:rPr>
        <w:t xml:space="preserve">Възложителят </w:t>
      </w:r>
      <w:r>
        <w:rPr>
          <w:color w:val="000000"/>
        </w:rPr>
        <w:t xml:space="preserve">заплаща на </w:t>
      </w:r>
      <w:r>
        <w:rPr>
          <w:b/>
          <w:bCs/>
        </w:rPr>
        <w:t>Изпълнителя</w:t>
      </w:r>
      <w:r>
        <w:rPr>
          <w:color w:val="000000"/>
        </w:rPr>
        <w:t xml:space="preserve"> извършените услуги ежемесечно, в срок до 30 /тридесет/ дни, считано от датата на получаване на данъчна фактура за размера на утвърдената стойност на доставките за които се дължи плащане. Заплащането се извършва въз основа на представени от </w:t>
      </w:r>
      <w:r>
        <w:rPr>
          <w:b/>
          <w:bCs/>
        </w:rPr>
        <w:t>Изпълнителя</w:t>
      </w:r>
      <w:r>
        <w:rPr>
          <w:color w:val="000000"/>
        </w:rPr>
        <w:t xml:space="preserve"> и утвърдени от директора на Дома за стари хора, гр.Етрополе или упълномощено от него лице месечни отчети за извършените доставки.</w:t>
      </w:r>
    </w:p>
    <w:p w:rsidR="00B26FFD" w:rsidRDefault="00B26FFD" w:rsidP="00B26FFD">
      <w:pPr>
        <w:pStyle w:val="PlainText"/>
        <w:tabs>
          <w:tab w:val="left" w:pos="900"/>
          <w:tab w:val="left" w:pos="1080"/>
        </w:tabs>
        <w:jc w:val="both"/>
        <w:rPr>
          <w:color w:val="000000"/>
        </w:rPr>
      </w:pPr>
      <w:r>
        <w:rPr>
          <w:color w:val="000000"/>
        </w:rPr>
        <w:lastRenderedPageBreak/>
        <w:tab/>
        <w:t>Чл.8 /1/ Всяко  плащане по този договор се извършва въз основа на следните документи:</w:t>
      </w:r>
    </w:p>
    <w:p w:rsidR="00B26FFD" w:rsidRDefault="00B26FFD" w:rsidP="00B26FFD">
      <w:pPr>
        <w:pStyle w:val="PlainText"/>
        <w:tabs>
          <w:tab w:val="left" w:pos="900"/>
          <w:tab w:val="left" w:pos="1080"/>
        </w:tabs>
        <w:jc w:val="both"/>
        <w:rPr>
          <w:b/>
          <w:bCs/>
          <w:color w:val="000000"/>
        </w:rPr>
      </w:pPr>
      <w:r>
        <w:rPr>
          <w:color w:val="000000"/>
        </w:rPr>
        <w:tab/>
        <w:t xml:space="preserve">1.протокол за количествено приемане на извършени и подлежащи на заплащане доставки на приготвена храна- месечни справки за вложените хранителни продукти, придружена с калкулационна ведомост за съответния месец, подписани от директора на Дома за стари хора,гр.Етрополе или упълномощено от него лице и </w:t>
      </w:r>
      <w:r>
        <w:rPr>
          <w:b/>
          <w:bCs/>
          <w:color w:val="000000"/>
        </w:rPr>
        <w:t>Изпълнителя</w:t>
      </w:r>
      <w:r>
        <w:rPr>
          <w:color w:val="000000"/>
        </w:rPr>
        <w:t xml:space="preserve">, при съответно спазване на разпоредбите на раздел </w:t>
      </w:r>
      <w:r>
        <w:rPr>
          <w:b/>
          <w:bCs/>
          <w:lang w:val="en-US"/>
        </w:rPr>
        <w:t xml:space="preserve">VI </w:t>
      </w:r>
      <w:r>
        <w:rPr>
          <w:b/>
          <w:bCs/>
        </w:rPr>
        <w:t>„Предаване и приемане на изпълнението“.</w:t>
      </w:r>
    </w:p>
    <w:p w:rsidR="00B26FFD" w:rsidRDefault="00B26FFD" w:rsidP="00B26FFD">
      <w:pPr>
        <w:pStyle w:val="PlainText"/>
        <w:tabs>
          <w:tab w:val="left" w:pos="900"/>
          <w:tab w:val="left" w:pos="1080"/>
        </w:tabs>
        <w:jc w:val="both"/>
        <w:rPr>
          <w:color w:val="000000"/>
        </w:rPr>
      </w:pPr>
      <w:r>
        <w:rPr>
          <w:color w:val="000000"/>
        </w:rPr>
        <w:tab/>
        <w:t xml:space="preserve">2. фактура за дължимата сума за съответния месец, издадена от </w:t>
      </w:r>
      <w:r>
        <w:rPr>
          <w:b/>
          <w:bCs/>
          <w:color w:val="000000"/>
        </w:rPr>
        <w:t xml:space="preserve">Изпълнителя </w:t>
      </w:r>
      <w:r>
        <w:rPr>
          <w:color w:val="000000"/>
        </w:rPr>
        <w:t>до пето число на месеца с получател и представена на Дома за стари хора, гр. Етрополе.</w:t>
      </w:r>
    </w:p>
    <w:p w:rsidR="00B26FFD" w:rsidRDefault="00B26FFD" w:rsidP="00B26FFD">
      <w:pPr>
        <w:pStyle w:val="PlainText"/>
        <w:tabs>
          <w:tab w:val="left" w:pos="900"/>
          <w:tab w:val="left" w:pos="1080"/>
        </w:tabs>
        <w:jc w:val="both"/>
        <w:rPr>
          <w:color w:val="000000"/>
        </w:rPr>
      </w:pPr>
      <w:r>
        <w:rPr>
          <w:color w:val="000000"/>
        </w:rPr>
        <w:tab/>
      </w:r>
      <w:r>
        <w:t xml:space="preserve">/2/ В случай на възникнали непредвидени обстоятелства, които </w:t>
      </w:r>
      <w:r>
        <w:rPr>
          <w:b/>
          <w:bCs/>
        </w:rPr>
        <w:t>Възложителят</w:t>
      </w:r>
      <w:r>
        <w:t xml:space="preserve"> не е могъл да знае и предвиди, плащането по чл.7 /1/ на този договор се извършва в срок до 60 дни след получаване на фактурата от </w:t>
      </w:r>
      <w:r>
        <w:rPr>
          <w:b/>
          <w:bCs/>
        </w:rPr>
        <w:t>Изпълнителя,</w:t>
      </w:r>
      <w:r>
        <w:t xml:space="preserve"> при спазване условията  по предходната ал.1.</w:t>
      </w:r>
    </w:p>
    <w:p w:rsidR="00B26FFD" w:rsidRDefault="00B26FFD" w:rsidP="00B26FFD">
      <w:pPr>
        <w:pStyle w:val="PlainText"/>
        <w:tabs>
          <w:tab w:val="left" w:pos="900"/>
          <w:tab w:val="left" w:pos="1080"/>
        </w:tabs>
        <w:jc w:val="both"/>
        <w:rPr>
          <w:rFonts w:eastAsia="MS Mincho"/>
        </w:rPr>
      </w:pPr>
      <w:r>
        <w:rPr>
          <w:rFonts w:eastAsia="MS Mincho"/>
        </w:rPr>
        <w:tab/>
        <w:t xml:space="preserve">Чл.9 </w:t>
      </w:r>
      <w:r>
        <w:rPr>
          <w:rFonts w:eastAsia="MS Mincho"/>
          <w:b/>
        </w:rPr>
        <w:t>/1/ Всички плащания по този договор се извършват</w:t>
      </w:r>
      <w:r>
        <w:rPr>
          <w:rFonts w:eastAsia="MS Mincho"/>
        </w:rPr>
        <w:t xml:space="preserve"> в български лева, чрез банков превод по банковата сметка на </w:t>
      </w:r>
      <w:r>
        <w:rPr>
          <w:rFonts w:eastAsia="MS Mincho"/>
          <w:b/>
          <w:bCs/>
        </w:rPr>
        <w:t>Изпълнителя</w:t>
      </w:r>
      <w:r>
        <w:rPr>
          <w:rFonts w:eastAsia="MS Mincho"/>
        </w:rPr>
        <w:t>, посочена в издадената от него фактура.</w:t>
      </w:r>
    </w:p>
    <w:p w:rsidR="00B26FFD" w:rsidRDefault="00B26FFD" w:rsidP="00B26FFD">
      <w:pPr>
        <w:pStyle w:val="PlainText"/>
        <w:tabs>
          <w:tab w:val="left" w:pos="900"/>
          <w:tab w:val="left" w:pos="1080"/>
        </w:tabs>
        <w:jc w:val="both"/>
        <w:rPr>
          <w:rFonts w:eastAsia="MS Mincho"/>
          <w:b/>
        </w:rPr>
      </w:pPr>
      <w:r>
        <w:rPr>
          <w:rFonts w:eastAsia="MS Mincho"/>
        </w:rPr>
        <w:t xml:space="preserve">             </w:t>
      </w:r>
      <w:r>
        <w:rPr>
          <w:rFonts w:eastAsia="MS Mincho"/>
          <w:b/>
        </w:rPr>
        <w:t>Обслужваща банка: ...............................................</w:t>
      </w:r>
    </w:p>
    <w:p w:rsidR="00B26FFD" w:rsidRDefault="00B26FFD" w:rsidP="00B26FFD">
      <w:pPr>
        <w:pStyle w:val="PlainText"/>
        <w:tabs>
          <w:tab w:val="left" w:pos="900"/>
          <w:tab w:val="left" w:pos="1080"/>
        </w:tabs>
        <w:jc w:val="both"/>
        <w:rPr>
          <w:rFonts w:eastAsia="MS Mincho"/>
          <w:b/>
        </w:rPr>
      </w:pPr>
      <w:r>
        <w:rPr>
          <w:rFonts w:eastAsia="MS Mincho"/>
          <w:b/>
        </w:rPr>
        <w:t xml:space="preserve">              BIC:..................................................</w:t>
      </w:r>
    </w:p>
    <w:p w:rsidR="00B26FFD" w:rsidRDefault="00B26FFD" w:rsidP="00B26FFD">
      <w:pPr>
        <w:pStyle w:val="PlainText"/>
        <w:tabs>
          <w:tab w:val="left" w:pos="900"/>
          <w:tab w:val="left" w:pos="1080"/>
        </w:tabs>
        <w:jc w:val="both"/>
        <w:rPr>
          <w:rFonts w:eastAsia="MS Mincho"/>
        </w:rPr>
      </w:pPr>
      <w:r>
        <w:rPr>
          <w:rFonts w:eastAsia="MS Mincho"/>
          <w:b/>
        </w:rPr>
        <w:t xml:space="preserve">              IBAN:............................................................</w:t>
      </w:r>
    </w:p>
    <w:p w:rsidR="00B26FFD" w:rsidRDefault="00B26FFD" w:rsidP="00B26FFD">
      <w:pPr>
        <w:pStyle w:val="PlainText"/>
        <w:tabs>
          <w:tab w:val="left" w:pos="900"/>
          <w:tab w:val="left" w:pos="1080"/>
        </w:tabs>
        <w:jc w:val="both"/>
        <w:rPr>
          <w:rFonts w:eastAsia="MS Mincho"/>
        </w:rPr>
      </w:pPr>
      <w:r>
        <w:rPr>
          <w:rFonts w:eastAsia="MS Mincho"/>
        </w:rPr>
        <w:tab/>
        <w:t xml:space="preserve">/2/  </w:t>
      </w:r>
      <w:r>
        <w:rPr>
          <w:b/>
          <w:bCs/>
        </w:rPr>
        <w:t>Изпълнителят</w:t>
      </w:r>
      <w:r>
        <w:t xml:space="preserve"> е длъжен да уведомява писмено </w:t>
      </w:r>
      <w:r>
        <w:rPr>
          <w:b/>
          <w:bCs/>
        </w:rPr>
        <w:t xml:space="preserve">Възложителя </w:t>
      </w:r>
      <w:r>
        <w:t>за всички последващи промени на банковата му сметка в срок до 3 (</w:t>
      </w:r>
      <w:r>
        <w:rPr>
          <w:i/>
        </w:rPr>
        <w:t>три</w:t>
      </w:r>
      <w:r>
        <w:t xml:space="preserve">) дни считано от момента на промяната. В случай че </w:t>
      </w:r>
      <w:r>
        <w:rPr>
          <w:b/>
          <w:bCs/>
        </w:rPr>
        <w:t xml:space="preserve">Изпълнителят </w:t>
      </w:r>
      <w:r>
        <w:t xml:space="preserve">не уведоми </w:t>
      </w:r>
      <w:r>
        <w:rPr>
          <w:b/>
          <w:bCs/>
        </w:rPr>
        <w:t xml:space="preserve">Възложителя </w:t>
      </w:r>
      <w:r>
        <w:t>в този срок, счита се, че плащанията по посочената в настоящия член банкова сметка са надлежно извършени.</w:t>
      </w:r>
    </w:p>
    <w:p w:rsidR="00B26FFD" w:rsidRDefault="00B26FFD" w:rsidP="00B26FFD">
      <w:pPr>
        <w:pStyle w:val="PlainText"/>
        <w:tabs>
          <w:tab w:val="left" w:pos="900"/>
          <w:tab w:val="left" w:pos="1080"/>
        </w:tabs>
        <w:jc w:val="both"/>
      </w:pPr>
      <w:r>
        <w:rPr>
          <w:rFonts w:eastAsia="MS Mincho"/>
        </w:rPr>
        <w:tab/>
      </w:r>
      <w:r>
        <w:t>Чл.10 /1/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w:t>
      </w:r>
      <w:r>
        <w:rPr>
          <w:b/>
          <w:bCs/>
        </w:rPr>
        <w:t xml:space="preserve"> Изпълнителя</w:t>
      </w:r>
      <w:r>
        <w:t xml:space="preserve"> отчет за изпълнението на съответната част от услугите за съответния период, заедно с искане за плащане на тази част пряко на подизпълнителя / ако  е приложимо/</w:t>
      </w:r>
    </w:p>
    <w:p w:rsidR="00B26FFD" w:rsidRDefault="00B26FFD" w:rsidP="00B26FFD">
      <w:pPr>
        <w:pStyle w:val="PlainText"/>
        <w:tabs>
          <w:tab w:val="left" w:pos="900"/>
          <w:tab w:val="left" w:pos="1080"/>
        </w:tabs>
        <w:jc w:val="both"/>
      </w:pPr>
      <w:r>
        <w:tab/>
        <w:t xml:space="preserve">/2/ </w:t>
      </w:r>
      <w:r>
        <w:rPr>
          <w:b/>
          <w:bCs/>
        </w:rPr>
        <w:t>Изпълнителят</w:t>
      </w:r>
      <w:r>
        <w:t xml:space="preserve"> се задължава да предостави на </w:t>
      </w:r>
      <w:r>
        <w:rPr>
          <w:rFonts w:eastAsia="Calibri"/>
          <w:b/>
          <w:bCs/>
        </w:rPr>
        <w:t xml:space="preserve">Възложителя </w:t>
      </w:r>
      <w:r>
        <w:t xml:space="preserve">искането за плащане на подизпълнителя в срок до 15 /петнадесет/ дни от получаването му, заедно със становищие, от което да е видно дали оспорва плащанията или част от тях като недължими. /ако е приложимо/ </w:t>
      </w:r>
    </w:p>
    <w:p w:rsidR="00B26FFD" w:rsidRDefault="00B26FFD" w:rsidP="00B26FFD">
      <w:pPr>
        <w:pStyle w:val="PlainText"/>
        <w:tabs>
          <w:tab w:val="left" w:pos="900"/>
          <w:tab w:val="left" w:pos="1080"/>
        </w:tabs>
        <w:jc w:val="both"/>
      </w:pPr>
      <w:r>
        <w:tab/>
        <w:t xml:space="preserve">/3/ </w:t>
      </w:r>
      <w:r>
        <w:rPr>
          <w:rFonts w:eastAsia="Calibri"/>
          <w:b/>
          <w:bCs/>
        </w:rPr>
        <w:t xml:space="preserve">Възложителят </w:t>
      </w:r>
      <w:r>
        <w:t xml:space="preserve">приема изпълнението на частта от Услугите при съответно спазване на разпоредбите на раздел </w:t>
      </w:r>
      <w:r>
        <w:rPr>
          <w:b/>
          <w:bCs/>
          <w:lang w:val="en-US"/>
        </w:rPr>
        <w:t xml:space="preserve">VI </w:t>
      </w:r>
      <w:r>
        <w:rPr>
          <w:b/>
          <w:bCs/>
        </w:rPr>
        <w:t>„Предаване и приемане на изпълнението“</w:t>
      </w:r>
      <w:r>
        <w:t xml:space="preserve"> от договора и заплаща възнаграждение за тази част на подизпълнителя в срок до 60 /шестдесет/ дни от подписването на приемо – предавателния протокол.</w:t>
      </w:r>
      <w:r>
        <w:rPr>
          <w:rFonts w:eastAsia="Calibri"/>
          <w:b/>
          <w:bCs/>
        </w:rPr>
        <w:t xml:space="preserve"> Възложителят</w:t>
      </w:r>
      <w:r>
        <w:t xml:space="preserve"> </w:t>
      </w:r>
      <w:r>
        <w:lastRenderedPageBreak/>
        <w:t xml:space="preserve">има право да откаже да извърши плащането, когато искането за плащане е оспорено от </w:t>
      </w:r>
      <w:r>
        <w:rPr>
          <w:b/>
          <w:bCs/>
        </w:rPr>
        <w:t>Изпълнителя</w:t>
      </w:r>
      <w:r>
        <w:t xml:space="preserve"> до момента на отстраняване на причината за отказа / ако  е приложимо/</w:t>
      </w:r>
    </w:p>
    <w:p w:rsidR="00B26FFD" w:rsidRDefault="00B26FFD" w:rsidP="00B26FFD">
      <w:pPr>
        <w:tabs>
          <w:tab w:val="left" w:pos="708"/>
        </w:tabs>
        <w:ind w:firstLine="540"/>
        <w:jc w:val="both"/>
      </w:pPr>
      <w:r>
        <w:rPr>
          <w:rFonts w:eastAsia="MS Mincho"/>
          <w:b/>
        </w:rPr>
        <w:t>IV</w:t>
      </w:r>
      <w:r>
        <w:rPr>
          <w:b/>
        </w:rPr>
        <w:t>. ГАРАНЦИЯ ЗА ИЗПЪЛНЕНИЕ.</w:t>
      </w:r>
      <w:r>
        <w:rPr>
          <w:rFonts w:eastAsia="Calibri"/>
        </w:rPr>
        <w:t xml:space="preserve"> </w:t>
      </w:r>
    </w:p>
    <w:p w:rsidR="00B26FFD" w:rsidRDefault="00B26FFD" w:rsidP="00B26FFD">
      <w:pPr>
        <w:tabs>
          <w:tab w:val="left" w:pos="708"/>
        </w:tabs>
        <w:autoSpaceDE w:val="0"/>
        <w:autoSpaceDN w:val="0"/>
        <w:adjustRightInd w:val="0"/>
        <w:jc w:val="both"/>
        <w:rPr>
          <w:b/>
        </w:rPr>
      </w:pPr>
    </w:p>
    <w:p w:rsidR="00B26FFD" w:rsidRDefault="00B26FFD" w:rsidP="00B26FFD">
      <w:pPr>
        <w:tabs>
          <w:tab w:val="left" w:pos="708"/>
        </w:tabs>
        <w:autoSpaceDE w:val="0"/>
        <w:autoSpaceDN w:val="0"/>
        <w:adjustRightInd w:val="0"/>
        <w:ind w:firstLine="540"/>
        <w:jc w:val="both"/>
      </w:pPr>
      <w:r>
        <w:rPr>
          <w:b/>
        </w:rPr>
        <w:t xml:space="preserve">Чл.11. </w:t>
      </w:r>
      <w:r>
        <w:t xml:space="preserve">При подписване на този договор </w:t>
      </w:r>
      <w:r>
        <w:rPr>
          <w:b/>
          <w:bCs/>
        </w:rPr>
        <w:t>Изпълнителят</w:t>
      </w:r>
      <w:r>
        <w:t xml:space="preserve"> гарантира изпълнението на произтичащите от настоящия Договор свои задължения с гаранция за изпълнение в размер на 1 % (един процент) от стойността на Договора без ДДС, а именно в размер на 922,32 лв / деветстотни двадесет и два лева и тридесет и две стотинки/ лева.</w:t>
      </w:r>
    </w:p>
    <w:p w:rsidR="00B26FFD" w:rsidRDefault="00B26FFD" w:rsidP="00B26FFD">
      <w:pPr>
        <w:tabs>
          <w:tab w:val="left" w:pos="708"/>
        </w:tabs>
        <w:autoSpaceDE w:val="0"/>
        <w:autoSpaceDN w:val="0"/>
        <w:adjustRightInd w:val="0"/>
        <w:jc w:val="both"/>
      </w:pPr>
      <w:r>
        <w:t xml:space="preserve">  </w:t>
      </w:r>
      <w:r>
        <w:tab/>
      </w:r>
      <w:r>
        <w:rPr>
          <w:b/>
          <w:bCs/>
        </w:rPr>
        <w:t>Чл.12 /1/</w:t>
      </w:r>
      <w:r>
        <w:t xml:space="preserve"> В случай на изменение на договора, извършено в съответствие с този договор или приложимото право </w:t>
      </w:r>
      <w:r>
        <w:rPr>
          <w:b/>
          <w:bCs/>
        </w:rPr>
        <w:t>Изпълнителят</w:t>
      </w:r>
      <w: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2 /два/ дни от подписването на допълнителното споразумение за изменението.</w:t>
      </w:r>
    </w:p>
    <w:p w:rsidR="00B26FFD" w:rsidRDefault="00B26FFD" w:rsidP="00B26FFD">
      <w:pPr>
        <w:tabs>
          <w:tab w:val="left" w:pos="708"/>
        </w:tabs>
        <w:autoSpaceDE w:val="0"/>
        <w:autoSpaceDN w:val="0"/>
        <w:adjustRightInd w:val="0"/>
        <w:ind w:firstLine="708"/>
        <w:jc w:val="both"/>
      </w:pPr>
      <w:r>
        <w:t>/2/. Действията за привеждане на гаранцията за изпълнението в съответствие с изменените условия на договора могат да включват по избор на Изпълнителя:</w:t>
      </w:r>
    </w:p>
    <w:p w:rsidR="00B26FFD" w:rsidRDefault="00B26FFD" w:rsidP="00B26FFD">
      <w:pPr>
        <w:tabs>
          <w:tab w:val="left" w:pos="708"/>
        </w:tabs>
        <w:autoSpaceDE w:val="0"/>
        <w:autoSpaceDN w:val="0"/>
        <w:adjustRightInd w:val="0"/>
        <w:jc w:val="both"/>
      </w:pPr>
      <w:r>
        <w:t>1. внасяне на допълнителна парична сума по банковата сметка на</w:t>
      </w:r>
      <w:r>
        <w:rPr>
          <w:rFonts w:eastAsia="Calibri"/>
          <w:b/>
          <w:bCs/>
        </w:rPr>
        <w:t xml:space="preserve"> Възложителя </w:t>
      </w:r>
      <w:r>
        <w:t xml:space="preserve">при спазване изискванията на чл.13 от договора  и/ или: </w:t>
      </w:r>
    </w:p>
    <w:p w:rsidR="00B26FFD" w:rsidRDefault="00B26FFD" w:rsidP="00B26FFD">
      <w:pPr>
        <w:tabs>
          <w:tab w:val="left" w:pos="708"/>
        </w:tabs>
        <w:autoSpaceDE w:val="0"/>
        <w:autoSpaceDN w:val="0"/>
        <w:adjustRightInd w:val="0"/>
        <w:jc w:val="both"/>
      </w:pPr>
      <w:r>
        <w:t xml:space="preserve">2. предоставяне на  документ за изменение на първоначално внесената банкова гаранция или нова банкова гаранция, при спазване изискванията на  чл.16 от договора  и / или </w:t>
      </w:r>
    </w:p>
    <w:p w:rsidR="00B26FFD" w:rsidRDefault="00B26FFD" w:rsidP="00B26FFD">
      <w:pPr>
        <w:tabs>
          <w:tab w:val="left" w:pos="708"/>
        </w:tabs>
        <w:autoSpaceDE w:val="0"/>
        <w:autoSpaceDN w:val="0"/>
        <w:adjustRightInd w:val="0"/>
        <w:jc w:val="both"/>
      </w:pPr>
      <w:r>
        <w:t>3. предоставяяне на документ за изменение на първоначалната застраховка или нова застраховка при спазване изискванията на чл.15 от договора.</w:t>
      </w:r>
    </w:p>
    <w:p w:rsidR="00B26FFD" w:rsidRDefault="00B26FFD" w:rsidP="00B26FFD">
      <w:pPr>
        <w:tabs>
          <w:tab w:val="left" w:pos="708"/>
        </w:tabs>
        <w:autoSpaceDE w:val="0"/>
        <w:autoSpaceDN w:val="0"/>
        <w:adjustRightInd w:val="0"/>
        <w:ind w:firstLine="708"/>
        <w:jc w:val="both"/>
      </w:pPr>
      <w:r>
        <w:rPr>
          <w:b/>
          <w:bCs/>
        </w:rPr>
        <w:t>Чл.13</w:t>
      </w:r>
      <w:r>
        <w:t xml:space="preserve"> </w:t>
      </w:r>
      <w:r>
        <w:rPr>
          <w:b/>
        </w:rPr>
        <w:t>/1/</w:t>
      </w:r>
      <w:r>
        <w:t xml:space="preserve"> Когато гаранцията за изпълнение се представя във вид на </w:t>
      </w:r>
      <w:r>
        <w:rPr>
          <w:b/>
        </w:rPr>
        <w:t>парична сума</w:t>
      </w:r>
      <w:r>
        <w:t>, сумата се внася по следната банкова сметка на Възложителя, посочена в документацията:</w:t>
      </w:r>
    </w:p>
    <w:p w:rsidR="00B26FFD" w:rsidRDefault="00B26FFD" w:rsidP="00B26FFD">
      <w:pPr>
        <w:tabs>
          <w:tab w:val="left" w:pos="708"/>
        </w:tabs>
        <w:autoSpaceDE w:val="0"/>
        <w:autoSpaceDN w:val="0"/>
        <w:adjustRightInd w:val="0"/>
        <w:jc w:val="both"/>
        <w:rPr>
          <w:b/>
          <w:bCs/>
          <w:lang w:val="en-US"/>
        </w:rPr>
      </w:pPr>
      <w:r>
        <w:rPr>
          <w:b/>
          <w:bCs/>
        </w:rPr>
        <w:t xml:space="preserve">IBAN: </w:t>
      </w:r>
      <w:r>
        <w:rPr>
          <w:b/>
          <w:bCs/>
          <w:lang w:val="en-US"/>
        </w:rPr>
        <w:t>BG25 CECB 9790 3143 4992 00</w:t>
      </w:r>
    </w:p>
    <w:p w:rsidR="00B26FFD" w:rsidRDefault="00B26FFD" w:rsidP="00B26FFD">
      <w:pPr>
        <w:tabs>
          <w:tab w:val="left" w:pos="708"/>
        </w:tabs>
        <w:autoSpaceDE w:val="0"/>
        <w:autoSpaceDN w:val="0"/>
        <w:adjustRightInd w:val="0"/>
        <w:jc w:val="both"/>
        <w:rPr>
          <w:b/>
          <w:bCs/>
          <w:lang w:val="en-US"/>
        </w:rPr>
      </w:pPr>
      <w:r>
        <w:rPr>
          <w:b/>
          <w:bCs/>
          <w:lang w:val="en-US"/>
        </w:rPr>
        <w:t>BICCECBBGSF</w:t>
      </w:r>
    </w:p>
    <w:p w:rsidR="00B26FFD" w:rsidRDefault="00B26FFD" w:rsidP="00B26FFD">
      <w:pPr>
        <w:tabs>
          <w:tab w:val="left" w:pos="708"/>
        </w:tabs>
        <w:autoSpaceDE w:val="0"/>
        <w:autoSpaceDN w:val="0"/>
        <w:adjustRightInd w:val="0"/>
        <w:jc w:val="both"/>
        <w:rPr>
          <w:b/>
        </w:rPr>
      </w:pPr>
      <w:r>
        <w:rPr>
          <w:b/>
        </w:rPr>
        <w:t>Банка ЦКБ, клон Етрополе</w:t>
      </w:r>
    </w:p>
    <w:p w:rsidR="00B26FFD" w:rsidRDefault="00B26FFD" w:rsidP="00B26FFD">
      <w:pPr>
        <w:tabs>
          <w:tab w:val="left" w:pos="708"/>
        </w:tabs>
        <w:autoSpaceDE w:val="0"/>
        <w:autoSpaceDN w:val="0"/>
        <w:adjustRightInd w:val="0"/>
        <w:jc w:val="both"/>
      </w:pPr>
    </w:p>
    <w:p w:rsidR="00B26FFD" w:rsidRDefault="00B26FFD" w:rsidP="00B26FFD">
      <w:pPr>
        <w:tabs>
          <w:tab w:val="left" w:pos="708"/>
        </w:tabs>
        <w:autoSpaceDE w:val="0"/>
        <w:autoSpaceDN w:val="0"/>
        <w:adjustRightInd w:val="0"/>
        <w:ind w:firstLine="360"/>
        <w:jc w:val="both"/>
        <w:rPr>
          <w:bCs/>
        </w:rPr>
      </w:pPr>
      <w:r>
        <w:rPr>
          <w:b/>
        </w:rPr>
        <w:t>Чл.14 /1/</w:t>
      </w:r>
      <w:r>
        <w:rPr>
          <w:bCs/>
        </w:rPr>
        <w:t xml:space="preserve"> Когато като гаранция за изпълнение се представя банкова гаранция </w:t>
      </w:r>
      <w:r>
        <w:rPr>
          <w:b/>
        </w:rPr>
        <w:t xml:space="preserve">Изпълнителят </w:t>
      </w:r>
      <w:r>
        <w:rPr>
          <w:bCs/>
        </w:rPr>
        <w:t xml:space="preserve">предава на </w:t>
      </w:r>
      <w:r>
        <w:rPr>
          <w:b/>
        </w:rPr>
        <w:t xml:space="preserve">Възложителя </w:t>
      </w:r>
      <w:r>
        <w:rPr>
          <w:bCs/>
        </w:rPr>
        <w:t xml:space="preserve">оригинален екземпляр на банковата гаранция, издадена в полза на </w:t>
      </w:r>
      <w:r>
        <w:rPr>
          <w:b/>
        </w:rPr>
        <w:t>Възложителя,</w:t>
      </w:r>
      <w:r>
        <w:rPr>
          <w:bCs/>
        </w:rPr>
        <w:t xml:space="preserve"> която трябва да отговаря на следните изисквания:</w:t>
      </w:r>
    </w:p>
    <w:p w:rsidR="00B26FFD" w:rsidRDefault="00B26FFD" w:rsidP="00B26FFD">
      <w:pPr>
        <w:tabs>
          <w:tab w:val="left" w:pos="708"/>
        </w:tabs>
        <w:autoSpaceDE w:val="0"/>
        <w:autoSpaceDN w:val="0"/>
        <w:adjustRightInd w:val="0"/>
        <w:ind w:firstLine="360"/>
        <w:jc w:val="both"/>
        <w:rPr>
          <w:bCs/>
        </w:rPr>
      </w:pPr>
      <w:r>
        <w:rPr>
          <w:b/>
        </w:rPr>
        <w:t>1</w:t>
      </w:r>
      <w:r>
        <w:rPr>
          <w:bCs/>
        </w:rPr>
        <w:t xml:space="preserve">.да бъде безусловна, неотменяема и непрехвърляема банкова гаранция, която съдържа задължение на банката – гарант да извърши плащане при първо писмено поискване от </w:t>
      </w:r>
      <w:r>
        <w:rPr>
          <w:b/>
        </w:rPr>
        <w:t>Възложителя,</w:t>
      </w:r>
      <w:r>
        <w:rPr>
          <w:bCs/>
        </w:rPr>
        <w:t xml:space="preserve"> деклариращ, че е налице неизпълнение ва задължение на </w:t>
      </w:r>
      <w:r>
        <w:rPr>
          <w:b/>
        </w:rPr>
        <w:t>Изпълнителя</w:t>
      </w:r>
      <w:r>
        <w:rPr>
          <w:bCs/>
        </w:rPr>
        <w:t xml:space="preserve"> или друго основание за задържане на гаранцията по изпълнение на този договор, независимо от направените възражения и защита, възникващи във връзка с основните задължения.</w:t>
      </w:r>
    </w:p>
    <w:p w:rsidR="00B26FFD" w:rsidRDefault="00B26FFD" w:rsidP="00B26FFD">
      <w:pPr>
        <w:tabs>
          <w:tab w:val="left" w:pos="708"/>
        </w:tabs>
        <w:autoSpaceDE w:val="0"/>
        <w:autoSpaceDN w:val="0"/>
        <w:adjustRightInd w:val="0"/>
        <w:ind w:firstLine="360"/>
        <w:jc w:val="both"/>
        <w:rPr>
          <w:bCs/>
        </w:rPr>
      </w:pPr>
      <w:r>
        <w:rPr>
          <w:bCs/>
        </w:rPr>
        <w:t>2.да бъде със срок на валидност за целия срок на действие на договора, плюс 30 /тридесет/ дни след прекратяване на договора, като при необходимост срокът на валидност на банковата гаранция се удължава или се издава нова.</w:t>
      </w:r>
    </w:p>
    <w:p w:rsidR="00B26FFD" w:rsidRDefault="00B26FFD" w:rsidP="00B26FFD">
      <w:pPr>
        <w:tabs>
          <w:tab w:val="left" w:pos="708"/>
        </w:tabs>
        <w:autoSpaceDE w:val="0"/>
        <w:autoSpaceDN w:val="0"/>
        <w:adjustRightInd w:val="0"/>
        <w:ind w:firstLine="360"/>
        <w:jc w:val="both"/>
        <w:rPr>
          <w:b/>
          <w:bCs/>
        </w:rPr>
      </w:pPr>
      <w:r>
        <w:rPr>
          <w:bCs/>
        </w:rPr>
        <w:t xml:space="preserve">/2/ </w:t>
      </w:r>
      <w:r>
        <w:t xml:space="preserve">Всички банкови разходи, такси, комисионни и други плащания направени и свързани с откриването, поддържането и  обслужването на превода на гаранцията, включително при нейното възстановяване, както и по усвояването на средства от страна нна </w:t>
      </w:r>
      <w:r>
        <w:rPr>
          <w:b/>
          <w:bCs/>
        </w:rPr>
        <w:t>Възложителя</w:t>
      </w:r>
      <w:r>
        <w:t xml:space="preserve">, при наличие на основание за това, са за сметка на </w:t>
      </w:r>
      <w:r>
        <w:rPr>
          <w:b/>
          <w:bCs/>
        </w:rPr>
        <w:t>Изпълнителя.</w:t>
      </w:r>
    </w:p>
    <w:p w:rsidR="00B26FFD" w:rsidRDefault="00B26FFD" w:rsidP="00B26FFD">
      <w:pPr>
        <w:tabs>
          <w:tab w:val="left" w:pos="708"/>
        </w:tabs>
        <w:autoSpaceDE w:val="0"/>
        <w:autoSpaceDN w:val="0"/>
        <w:adjustRightInd w:val="0"/>
        <w:ind w:firstLine="360"/>
        <w:jc w:val="both"/>
        <w:rPr>
          <w:b/>
          <w:bCs/>
        </w:rPr>
      </w:pPr>
      <w:r>
        <w:rPr>
          <w:b/>
        </w:rPr>
        <w:t>Чл.15 /1/</w:t>
      </w:r>
      <w:r>
        <w:t xml:space="preserve">  Когато  като гаранция за изпълнение се представя застраховка, </w:t>
      </w:r>
      <w:r>
        <w:rPr>
          <w:b/>
          <w:bCs/>
        </w:rPr>
        <w:t>Изпълнителят</w:t>
      </w:r>
      <w:r>
        <w:t xml:space="preserve"> предава на </w:t>
      </w:r>
      <w:r>
        <w:rPr>
          <w:b/>
          <w:bCs/>
        </w:rPr>
        <w:t>Възложителя</w:t>
      </w:r>
      <w:r>
        <w:t xml:space="preserve"> оригинален екземпляр на застрахователна полица, издадена в полза на </w:t>
      </w:r>
      <w:r>
        <w:rPr>
          <w:b/>
          <w:bCs/>
        </w:rPr>
        <w:t>Възложителя</w:t>
      </w:r>
      <w:r>
        <w:t>, която трябва да отговаря на следните изисквания:</w:t>
      </w:r>
    </w:p>
    <w:p w:rsidR="00B26FFD" w:rsidRDefault="00B26FFD" w:rsidP="00B26FFD">
      <w:pPr>
        <w:tabs>
          <w:tab w:val="left" w:pos="708"/>
        </w:tabs>
        <w:autoSpaceDE w:val="0"/>
        <w:autoSpaceDN w:val="0"/>
        <w:adjustRightInd w:val="0"/>
        <w:ind w:firstLine="360"/>
        <w:jc w:val="both"/>
        <w:rPr>
          <w:b/>
          <w:bCs/>
        </w:rPr>
      </w:pPr>
      <w:r>
        <w:rPr>
          <w:b/>
          <w:bCs/>
        </w:rPr>
        <w:t>1.</w:t>
      </w:r>
      <w:r>
        <w:t xml:space="preserve">да обезпечи изпълнението на този договор чрез покритие на отговорността на </w:t>
      </w:r>
      <w:r>
        <w:rPr>
          <w:b/>
          <w:bCs/>
        </w:rPr>
        <w:t>Изпълнителя.</w:t>
      </w:r>
    </w:p>
    <w:p w:rsidR="00B26FFD" w:rsidRDefault="00B26FFD" w:rsidP="00B26FFD">
      <w:pPr>
        <w:tabs>
          <w:tab w:val="left" w:pos="708"/>
        </w:tabs>
        <w:autoSpaceDE w:val="0"/>
        <w:autoSpaceDN w:val="0"/>
        <w:adjustRightInd w:val="0"/>
        <w:ind w:left="360"/>
        <w:jc w:val="both"/>
      </w:pPr>
      <w:r>
        <w:lastRenderedPageBreak/>
        <w:t>2.да бъде със срок на валидност за целия срок на действие на договора, плюс 30 /тридесет/ дни след прекратяването му.</w:t>
      </w:r>
    </w:p>
    <w:p w:rsidR="00B26FFD" w:rsidRDefault="00B26FFD" w:rsidP="00B26FFD">
      <w:pPr>
        <w:tabs>
          <w:tab w:val="left" w:pos="708"/>
        </w:tabs>
        <w:autoSpaceDE w:val="0"/>
        <w:autoSpaceDN w:val="0"/>
        <w:adjustRightInd w:val="0"/>
        <w:ind w:firstLine="360"/>
        <w:jc w:val="both"/>
      </w:pPr>
      <w:r>
        <w:rPr>
          <w:b/>
        </w:rPr>
        <w:t xml:space="preserve">/2/ </w:t>
      </w:r>
      <w: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Pr>
          <w:b/>
          <w:bCs/>
        </w:rPr>
        <w:t>Възложителя</w:t>
      </w:r>
      <w:r>
        <w:t xml:space="preserve">, при наличие на основание за това, са за сметка на </w:t>
      </w:r>
      <w:r>
        <w:rPr>
          <w:b/>
          <w:bCs/>
        </w:rPr>
        <w:t>Изпълнителя.</w:t>
      </w:r>
      <w:r>
        <w:t xml:space="preserve"> </w:t>
      </w:r>
    </w:p>
    <w:p w:rsidR="00B26FFD" w:rsidRDefault="00B26FFD" w:rsidP="00B26FFD">
      <w:pPr>
        <w:tabs>
          <w:tab w:val="left" w:pos="708"/>
        </w:tabs>
        <w:autoSpaceDE w:val="0"/>
        <w:autoSpaceDN w:val="0"/>
        <w:adjustRightInd w:val="0"/>
        <w:ind w:firstLine="360"/>
        <w:jc w:val="both"/>
      </w:pPr>
      <w:r>
        <w:rPr>
          <w:b/>
          <w:bCs/>
        </w:rPr>
        <w:t>Чл.16 /1/</w:t>
      </w:r>
      <w:r>
        <w:t xml:space="preserve"> </w:t>
      </w:r>
      <w:r>
        <w:rPr>
          <w:b/>
          <w:bCs/>
        </w:rPr>
        <w:t>Възложителят</w:t>
      </w:r>
      <w:r>
        <w:t xml:space="preserve"> освобождава гаранцията за изпълнение в срок до 30 /тридесет/ дни след приключване на изпълнението на договора, ако липсват основания за задържането й от страна на </w:t>
      </w:r>
      <w:r>
        <w:rPr>
          <w:rFonts w:eastAsia="Calibri"/>
          <w:b/>
          <w:bCs/>
        </w:rPr>
        <w:t xml:space="preserve">Възложителя </w:t>
      </w:r>
      <w:r>
        <w:t>на каквато и да е сума  по нея.</w:t>
      </w:r>
    </w:p>
    <w:p w:rsidR="00B26FFD" w:rsidRDefault="00B26FFD" w:rsidP="00B26FFD">
      <w:pPr>
        <w:tabs>
          <w:tab w:val="left" w:pos="708"/>
        </w:tabs>
        <w:autoSpaceDE w:val="0"/>
        <w:autoSpaceDN w:val="0"/>
        <w:adjustRightInd w:val="0"/>
        <w:ind w:firstLine="708"/>
        <w:jc w:val="both"/>
      </w:pPr>
      <w:r>
        <w:rPr>
          <w:b/>
          <w:bCs/>
        </w:rPr>
        <w:t>/2/</w:t>
      </w:r>
      <w:r>
        <w:t xml:space="preserve"> Освобождаването на гаранцията за изпълнение се извършва както следва:</w:t>
      </w:r>
    </w:p>
    <w:p w:rsidR="00B26FFD" w:rsidRDefault="00B26FFD" w:rsidP="00B26FFD">
      <w:pPr>
        <w:numPr>
          <w:ilvl w:val="0"/>
          <w:numId w:val="15"/>
        </w:numPr>
        <w:tabs>
          <w:tab w:val="left" w:pos="708"/>
        </w:tabs>
        <w:autoSpaceDE w:val="0"/>
        <w:autoSpaceDN w:val="0"/>
        <w:adjustRightInd w:val="0"/>
        <w:jc w:val="both"/>
      </w:pPr>
      <w:r>
        <w:t xml:space="preserve">когато е във формата на парична сума – чрез превеждане на сумата по банковата сметка на </w:t>
      </w:r>
      <w:r>
        <w:rPr>
          <w:b/>
          <w:bCs/>
        </w:rPr>
        <w:t>Изпълнителя,</w:t>
      </w:r>
      <w:r>
        <w:t xml:space="preserve"> посочена в чл.9 /1/ от договора.</w:t>
      </w:r>
    </w:p>
    <w:p w:rsidR="00B26FFD" w:rsidRDefault="00B26FFD" w:rsidP="00B26FFD">
      <w:pPr>
        <w:numPr>
          <w:ilvl w:val="0"/>
          <w:numId w:val="15"/>
        </w:numPr>
        <w:tabs>
          <w:tab w:val="left" w:pos="708"/>
        </w:tabs>
        <w:autoSpaceDE w:val="0"/>
        <w:autoSpaceDN w:val="0"/>
        <w:adjustRightInd w:val="0"/>
        <w:jc w:val="both"/>
      </w:pPr>
      <w:r>
        <w:t xml:space="preserve">когато е във формата на банкова гаранция – чрез връщане на нейния оригинал на представител на </w:t>
      </w:r>
      <w:r>
        <w:rPr>
          <w:b/>
          <w:bCs/>
        </w:rPr>
        <w:t>Изпълнителя</w:t>
      </w:r>
      <w:r>
        <w:t xml:space="preserve"> или упълномощено от него лице.</w:t>
      </w:r>
    </w:p>
    <w:p w:rsidR="00B26FFD" w:rsidRDefault="00B26FFD" w:rsidP="00B26FFD">
      <w:pPr>
        <w:numPr>
          <w:ilvl w:val="0"/>
          <w:numId w:val="15"/>
        </w:numPr>
        <w:tabs>
          <w:tab w:val="left" w:pos="708"/>
        </w:tabs>
        <w:autoSpaceDE w:val="0"/>
        <w:autoSpaceDN w:val="0"/>
        <w:adjustRightInd w:val="0"/>
        <w:jc w:val="both"/>
      </w:pPr>
      <w:r>
        <w:t xml:space="preserve">когато е във формата на застраховка – чрез връщане на оригинала на застрахователната полица на представител на </w:t>
      </w:r>
      <w:r>
        <w:rPr>
          <w:b/>
          <w:bCs/>
        </w:rPr>
        <w:t>Изпълнителя</w:t>
      </w:r>
      <w:r>
        <w:t xml:space="preserve"> или упълномощено от него  лице.</w:t>
      </w:r>
    </w:p>
    <w:p w:rsidR="00B26FFD" w:rsidRDefault="00B26FFD" w:rsidP="00B26FFD">
      <w:pPr>
        <w:tabs>
          <w:tab w:val="left" w:pos="708"/>
        </w:tabs>
        <w:autoSpaceDE w:val="0"/>
        <w:autoSpaceDN w:val="0"/>
        <w:adjustRightInd w:val="0"/>
        <w:ind w:left="360" w:firstLine="348"/>
        <w:jc w:val="both"/>
      </w:pPr>
      <w:r>
        <w:t xml:space="preserve">/3/ Гаранцията или съответната част от нея не се освобождава от </w:t>
      </w:r>
      <w:r>
        <w:rPr>
          <w:rFonts w:eastAsia="Calibri"/>
          <w:b/>
          <w:bCs/>
        </w:rPr>
        <w:t xml:space="preserve">Възложителя </w:t>
      </w:r>
      <w:r>
        <w:t xml:space="preserve">ако в процеса на изпълнение на договора е възникнал спор между страните относно неизпълнение на задълженията на </w:t>
      </w:r>
      <w:r>
        <w:rPr>
          <w:b/>
          <w:bCs/>
        </w:rPr>
        <w:t>Изпълнителя</w:t>
      </w:r>
      <w:r>
        <w:t xml:space="preserve"> и въпросът е отнесен за решаване пред съд. При решаване на спора в полза на </w:t>
      </w:r>
      <w:r>
        <w:rPr>
          <w:b/>
          <w:bCs/>
        </w:rPr>
        <w:t xml:space="preserve">Възложителя </w:t>
      </w:r>
      <w:r>
        <w:t>той може да пристъпи към усвояване на гаранцията.</w:t>
      </w:r>
    </w:p>
    <w:p w:rsidR="00B26FFD" w:rsidRDefault="00B26FFD" w:rsidP="00B26FFD">
      <w:pPr>
        <w:tabs>
          <w:tab w:val="left" w:pos="708"/>
        </w:tabs>
        <w:autoSpaceDE w:val="0"/>
        <w:autoSpaceDN w:val="0"/>
        <w:adjustRightInd w:val="0"/>
        <w:ind w:left="360" w:firstLine="348"/>
        <w:jc w:val="both"/>
      </w:pPr>
      <w:r>
        <w:rPr>
          <w:b/>
          <w:bCs/>
        </w:rPr>
        <w:t>Чл.17.</w:t>
      </w:r>
      <w:r>
        <w:t xml:space="preserve"> </w:t>
      </w:r>
      <w:r>
        <w:rPr>
          <w:rFonts w:eastAsia="Calibri"/>
          <w:b/>
          <w:bCs/>
        </w:rPr>
        <w:t xml:space="preserve">Възложителят </w:t>
      </w:r>
      <w:r>
        <w:t xml:space="preserve">има право да задържи съответна част и да се удовлетвори от гаранцията за изпълнение, когато </w:t>
      </w:r>
      <w:r>
        <w:rPr>
          <w:b/>
          <w:bCs/>
        </w:rPr>
        <w:t>Изпълнителят</w:t>
      </w:r>
      <w:r>
        <w:t xml:space="preserve"> не изпълни някое от неговите  задължения по договора, както и в случаите на лошо, частично и забавено изпълнение на което и да е задължение на</w:t>
      </w:r>
      <w:r>
        <w:rPr>
          <w:b/>
          <w:bCs/>
        </w:rPr>
        <w:t xml:space="preserve"> Изпълнителя</w:t>
      </w:r>
      <w:r>
        <w:t>, като  усвои такава част от гаранцията за изпълнение, която съответства на уговорената в договора неустойка за съответния случай на неизпълнение.</w:t>
      </w:r>
    </w:p>
    <w:p w:rsidR="00B26FFD" w:rsidRDefault="00B26FFD" w:rsidP="00B26FFD">
      <w:pPr>
        <w:tabs>
          <w:tab w:val="left" w:pos="708"/>
        </w:tabs>
        <w:autoSpaceDE w:val="0"/>
        <w:autoSpaceDN w:val="0"/>
        <w:adjustRightInd w:val="0"/>
        <w:ind w:left="360"/>
        <w:jc w:val="both"/>
      </w:pPr>
      <w:r>
        <w:t xml:space="preserve"> </w:t>
      </w:r>
      <w:r>
        <w:tab/>
      </w:r>
      <w:r>
        <w:rPr>
          <w:b/>
          <w:bCs/>
        </w:rPr>
        <w:t>Чл.18.</w:t>
      </w:r>
      <w:r>
        <w:t xml:space="preserve"> </w:t>
      </w:r>
      <w:r>
        <w:rPr>
          <w:b/>
          <w:bCs/>
        </w:rPr>
        <w:t>Възложителят</w:t>
      </w:r>
      <w:r>
        <w:t xml:space="preserve"> има право да задържи гаранцията за изпълнение в пълен размер, в следните  случаи:</w:t>
      </w:r>
    </w:p>
    <w:p w:rsidR="00B26FFD" w:rsidRDefault="00B26FFD" w:rsidP="00B26FFD">
      <w:pPr>
        <w:tabs>
          <w:tab w:val="left" w:pos="708"/>
        </w:tabs>
        <w:autoSpaceDE w:val="0"/>
        <w:autoSpaceDN w:val="0"/>
        <w:adjustRightInd w:val="0"/>
        <w:ind w:left="360"/>
        <w:jc w:val="both"/>
      </w:pPr>
      <w:r>
        <w:t xml:space="preserve">1. ако  </w:t>
      </w:r>
      <w:r>
        <w:rPr>
          <w:b/>
          <w:bCs/>
        </w:rPr>
        <w:t>Изпълнителят</w:t>
      </w:r>
      <w:r>
        <w:t xml:space="preserve"> не започне работа по изпълнение на договора в срок от 1 /един/ ден след датата на влизане в сила на договора и </w:t>
      </w:r>
      <w:r>
        <w:rPr>
          <w:rFonts w:eastAsia="Calibri"/>
          <w:b/>
          <w:bCs/>
        </w:rPr>
        <w:t xml:space="preserve">Възложителят </w:t>
      </w:r>
      <w:r>
        <w:t>развали договора на това основание.</w:t>
      </w:r>
    </w:p>
    <w:p w:rsidR="00B26FFD" w:rsidRDefault="00B26FFD" w:rsidP="00B26FFD">
      <w:pPr>
        <w:tabs>
          <w:tab w:val="left" w:pos="708"/>
        </w:tabs>
        <w:autoSpaceDE w:val="0"/>
        <w:autoSpaceDN w:val="0"/>
        <w:adjustRightInd w:val="0"/>
        <w:ind w:left="360"/>
        <w:jc w:val="both"/>
      </w:pPr>
      <w:r>
        <w:t xml:space="preserve">2. при пълно неизпълнение в т.ч. когато услугите не отговарят на изискванията на </w:t>
      </w:r>
      <w:r>
        <w:rPr>
          <w:b/>
          <w:bCs/>
        </w:rPr>
        <w:t>Възложителя</w:t>
      </w:r>
      <w:r>
        <w:t xml:space="preserve"> и разваляне на договора от страна на </w:t>
      </w:r>
      <w:r>
        <w:rPr>
          <w:b/>
          <w:bCs/>
        </w:rPr>
        <w:t xml:space="preserve">Възложителя </w:t>
      </w:r>
      <w:r>
        <w:t>на това основание.</w:t>
      </w:r>
    </w:p>
    <w:p w:rsidR="00B26FFD" w:rsidRDefault="00B26FFD" w:rsidP="00B26FFD">
      <w:pPr>
        <w:tabs>
          <w:tab w:val="left" w:pos="708"/>
        </w:tabs>
        <w:autoSpaceDE w:val="0"/>
        <w:autoSpaceDN w:val="0"/>
        <w:adjustRightInd w:val="0"/>
        <w:ind w:left="360"/>
        <w:jc w:val="both"/>
      </w:pPr>
      <w:r>
        <w:t xml:space="preserve">3. при прекратяване на дейността на </w:t>
      </w:r>
      <w:r>
        <w:rPr>
          <w:b/>
          <w:bCs/>
        </w:rPr>
        <w:t>Изпълнителя</w:t>
      </w:r>
      <w:r>
        <w:t xml:space="preserve"> или при обявяването му в несъстоятелност.</w:t>
      </w:r>
    </w:p>
    <w:p w:rsidR="00B26FFD" w:rsidRDefault="00B26FFD" w:rsidP="00B26FFD">
      <w:pPr>
        <w:tabs>
          <w:tab w:val="left" w:pos="708"/>
        </w:tabs>
        <w:autoSpaceDE w:val="0"/>
        <w:autoSpaceDN w:val="0"/>
        <w:adjustRightInd w:val="0"/>
        <w:ind w:left="360" w:firstLine="348"/>
        <w:jc w:val="both"/>
      </w:pPr>
      <w:r>
        <w:rPr>
          <w:b/>
          <w:bCs/>
        </w:rPr>
        <w:t>Чл.19.</w:t>
      </w:r>
      <w:r>
        <w:t xml:space="preserve"> Във всеки случай на задържане на гаранцията за изпълнение, </w:t>
      </w:r>
      <w:r>
        <w:rPr>
          <w:b/>
          <w:bCs/>
        </w:rPr>
        <w:t xml:space="preserve">Възложителят </w:t>
      </w:r>
      <w:r>
        <w:t xml:space="preserve">уведомява </w:t>
      </w:r>
      <w:r>
        <w:rPr>
          <w:b/>
          <w:bCs/>
        </w:rPr>
        <w:t>Изпълнителя</w:t>
      </w:r>
      <w:r>
        <w:t xml:space="preserve"> за задържането и неговото основание. Задържането на гаранцията за изпълнение изцяло или частично не изчерпва правата на </w:t>
      </w:r>
      <w:r>
        <w:rPr>
          <w:b/>
          <w:bCs/>
        </w:rPr>
        <w:t xml:space="preserve">Възложителя </w:t>
      </w:r>
      <w:r>
        <w:t>да търси обезщетение в по – голям размер.</w:t>
      </w:r>
    </w:p>
    <w:p w:rsidR="00B26FFD" w:rsidRDefault="00B26FFD" w:rsidP="00B26FFD">
      <w:pPr>
        <w:tabs>
          <w:tab w:val="left" w:pos="708"/>
        </w:tabs>
        <w:autoSpaceDE w:val="0"/>
        <w:autoSpaceDN w:val="0"/>
        <w:adjustRightInd w:val="0"/>
        <w:ind w:left="360" w:firstLine="348"/>
        <w:jc w:val="both"/>
      </w:pPr>
      <w:r>
        <w:rPr>
          <w:b/>
          <w:bCs/>
        </w:rPr>
        <w:t>Чл.20.</w:t>
      </w:r>
      <w:r>
        <w:t xml:space="preserve"> Когато </w:t>
      </w:r>
      <w:r>
        <w:rPr>
          <w:b/>
          <w:bCs/>
        </w:rPr>
        <w:t>Възложителят</w:t>
      </w:r>
      <w:r>
        <w:t xml:space="preserve"> се е удовлетворил от гаранцията за изпълнение и договорът продължава да е в сила, </w:t>
      </w:r>
      <w:r>
        <w:rPr>
          <w:b/>
          <w:bCs/>
        </w:rPr>
        <w:t>Изпълнителят</w:t>
      </w:r>
      <w:r>
        <w:t xml:space="preserve"> се задължава в срок до 2 /два/ дни да допълни гаранцията за изпълнение, като внесе усвоената от </w:t>
      </w:r>
      <w:r>
        <w:rPr>
          <w:rFonts w:eastAsia="Calibri"/>
          <w:b/>
          <w:bCs/>
        </w:rPr>
        <w:t xml:space="preserve">Възложителя </w:t>
      </w:r>
      <w:r>
        <w:t xml:space="preserve">сума по сметката на </w:t>
      </w:r>
      <w:r>
        <w:rPr>
          <w:rFonts w:eastAsia="Calibri"/>
          <w:b/>
          <w:bCs/>
        </w:rPr>
        <w:t xml:space="preserve">Възложителя </w:t>
      </w:r>
      <w:r>
        <w:t>и/или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чл.11 от договора.</w:t>
      </w:r>
    </w:p>
    <w:p w:rsidR="00B26FFD" w:rsidRDefault="00B26FFD" w:rsidP="00B26FFD">
      <w:pPr>
        <w:tabs>
          <w:tab w:val="left" w:pos="708"/>
        </w:tabs>
        <w:autoSpaceDE w:val="0"/>
        <w:autoSpaceDN w:val="0"/>
        <w:adjustRightInd w:val="0"/>
        <w:ind w:left="360" w:firstLine="348"/>
        <w:jc w:val="both"/>
      </w:pPr>
      <w:r>
        <w:rPr>
          <w:b/>
          <w:bCs/>
        </w:rPr>
        <w:t>Чл.21.</w:t>
      </w:r>
      <w:r>
        <w:t xml:space="preserve"> </w:t>
      </w:r>
      <w:r>
        <w:rPr>
          <w:b/>
          <w:bCs/>
        </w:rPr>
        <w:t>Възложителят</w:t>
      </w:r>
      <w:r>
        <w:t xml:space="preserve"> не дължи лихви за времето през което средствата по предоставените гаранции за изпълнение са престояли при него законосъобразно.</w:t>
      </w:r>
    </w:p>
    <w:p w:rsidR="00B26FFD" w:rsidRDefault="00B26FFD" w:rsidP="00B26FFD">
      <w:pPr>
        <w:pStyle w:val="PlainText"/>
        <w:tabs>
          <w:tab w:val="left" w:pos="3060"/>
        </w:tabs>
        <w:jc w:val="center"/>
        <w:rPr>
          <w:rFonts w:eastAsia="MS Mincho"/>
          <w:b/>
        </w:rPr>
      </w:pPr>
      <w:r>
        <w:rPr>
          <w:rFonts w:eastAsia="MS Mincho"/>
          <w:b/>
          <w:lang w:val="en-US"/>
        </w:rPr>
        <w:lastRenderedPageBreak/>
        <w:t>V</w:t>
      </w:r>
      <w:r>
        <w:rPr>
          <w:rFonts w:eastAsia="MS Mincho"/>
          <w:b/>
        </w:rPr>
        <w:t>.ПРАВА И ЗАДЪЛЖЕНИЯ НА СТРАНИТЕ.</w:t>
      </w:r>
    </w:p>
    <w:p w:rsidR="00B26FFD" w:rsidRDefault="00B26FFD" w:rsidP="00B26FFD">
      <w:pPr>
        <w:pStyle w:val="PlainText"/>
        <w:tabs>
          <w:tab w:val="left" w:pos="3060"/>
        </w:tabs>
        <w:jc w:val="both"/>
        <w:rPr>
          <w:rFonts w:eastAsia="MS Mincho"/>
          <w:b/>
        </w:rPr>
      </w:pPr>
      <w:r>
        <w:rPr>
          <w:rFonts w:eastAsia="MS Mincho"/>
          <w:b/>
        </w:rPr>
        <w:t xml:space="preserve">        Чл.22.</w:t>
      </w:r>
      <w:r>
        <w:rPr>
          <w:rFonts w:eastAsia="MS Mincho"/>
          <w:bCs/>
        </w:rPr>
        <w:t xml:space="preserve">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B26FFD" w:rsidRDefault="00B26FFD" w:rsidP="00B26FFD">
      <w:pPr>
        <w:pStyle w:val="PlainText"/>
        <w:tabs>
          <w:tab w:val="left" w:pos="3060"/>
        </w:tabs>
        <w:jc w:val="center"/>
        <w:rPr>
          <w:rFonts w:eastAsia="MS Mincho"/>
          <w:b/>
          <w:u w:val="single"/>
        </w:rPr>
      </w:pPr>
      <w:r>
        <w:rPr>
          <w:rFonts w:eastAsia="MS Mincho"/>
          <w:b/>
          <w:u w:val="single"/>
        </w:rPr>
        <w:t>ПРАВА И ЗАДЪЛЖЕНИЯ НА ИЗПЪЛНИТЕЛЯ.</w:t>
      </w:r>
    </w:p>
    <w:p w:rsidR="00B26FFD" w:rsidRDefault="00B26FFD" w:rsidP="00B26FFD">
      <w:pPr>
        <w:pStyle w:val="PlainText"/>
        <w:tabs>
          <w:tab w:val="left" w:pos="900"/>
          <w:tab w:val="left" w:pos="2880"/>
          <w:tab w:val="left" w:pos="3060"/>
        </w:tabs>
        <w:jc w:val="both"/>
        <w:rPr>
          <w:rFonts w:eastAsia="MS Mincho"/>
          <w:bCs/>
        </w:rPr>
      </w:pPr>
      <w:r>
        <w:rPr>
          <w:rFonts w:eastAsia="MS Mincho"/>
          <w:b/>
        </w:rPr>
        <w:tab/>
        <w:t>Чл. 23.</w:t>
      </w:r>
      <w:r>
        <w:rPr>
          <w:b/>
          <w:bCs/>
        </w:rPr>
        <w:t xml:space="preserve"> Изпълнителят</w:t>
      </w:r>
      <w:r>
        <w:rPr>
          <w:rFonts w:eastAsia="MS Mincho"/>
          <w:bCs/>
        </w:rPr>
        <w:t xml:space="preserve"> има право:</w:t>
      </w:r>
    </w:p>
    <w:p w:rsidR="00B26FFD" w:rsidRDefault="00B26FFD" w:rsidP="00B26FFD">
      <w:pPr>
        <w:pStyle w:val="PlainText"/>
        <w:tabs>
          <w:tab w:val="left" w:pos="900"/>
          <w:tab w:val="left" w:pos="2880"/>
          <w:tab w:val="left" w:pos="3060"/>
        </w:tabs>
        <w:jc w:val="both"/>
        <w:rPr>
          <w:rFonts w:eastAsia="MS Mincho"/>
          <w:bCs/>
        </w:rPr>
      </w:pPr>
      <w:r>
        <w:rPr>
          <w:rFonts w:eastAsia="MS Mincho"/>
          <w:bCs/>
        </w:rPr>
        <w:tab/>
        <w:t>1.да получи възнаграждение в размера, сроковете и при условията на чл. 5 - 9 от договора</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rPr>
      </w:pPr>
      <w:r>
        <w:rPr>
          <w:rFonts w:eastAsia="MS Mincho"/>
          <w:bCs/>
        </w:rPr>
        <w:tab/>
        <w:t xml:space="preserve">2.ако </w:t>
      </w:r>
      <w:r>
        <w:rPr>
          <w:b/>
          <w:bCs/>
        </w:rPr>
        <w:t>Изпълнителят</w:t>
      </w:r>
      <w:r>
        <w:rPr>
          <w:rFonts w:eastAsia="MS Mincho"/>
          <w:bCs/>
        </w:rPr>
        <w:t xml:space="preserve"> е изпълнил част от работата и по – нататъшното изпълнение се окаже невъзможно поради причини за които </w:t>
      </w:r>
      <w:r>
        <w:rPr>
          <w:rFonts w:eastAsia="MS Mincho"/>
          <w:b/>
        </w:rPr>
        <w:t>Възложителят</w:t>
      </w:r>
      <w:r>
        <w:rPr>
          <w:rFonts w:eastAsia="MS Mincho"/>
          <w:bCs/>
        </w:rPr>
        <w:t xml:space="preserve"> и </w:t>
      </w:r>
      <w:r>
        <w:rPr>
          <w:rFonts w:eastAsia="MS Mincho"/>
          <w:b/>
        </w:rPr>
        <w:t>Изпълнителят</w:t>
      </w:r>
      <w:r>
        <w:rPr>
          <w:rFonts w:eastAsia="MS Mincho"/>
          <w:bCs/>
        </w:rPr>
        <w:t xml:space="preserve"> не отговарят, </w:t>
      </w:r>
      <w:r>
        <w:rPr>
          <w:rFonts w:eastAsia="MS Mincho"/>
          <w:b/>
        </w:rPr>
        <w:t>Изпълнителят</w:t>
      </w:r>
      <w:r>
        <w:rPr>
          <w:rFonts w:eastAsia="MS Mincho"/>
          <w:bCs/>
        </w:rPr>
        <w:t xml:space="preserve"> има право до получи възнаграждение в размер само на изработената част</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rPr>
      </w:pPr>
      <w:r>
        <w:rPr>
          <w:rFonts w:eastAsia="MS Mincho"/>
          <w:bCs/>
        </w:rPr>
        <w:tab/>
        <w:t xml:space="preserve">3. да иска и да получава от </w:t>
      </w:r>
      <w:r>
        <w:rPr>
          <w:rFonts w:eastAsia="MS Mincho"/>
          <w:b/>
        </w:rPr>
        <w:t xml:space="preserve">Възложителя </w:t>
      </w:r>
      <w:r>
        <w:rPr>
          <w:rFonts w:eastAsia="MS Mincho"/>
          <w:bCs/>
        </w:rPr>
        <w:t>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4. да подписва, приема и предава документи във връзка  с извършената услуга</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
        </w:rPr>
      </w:pPr>
      <w:r>
        <w:rPr>
          <w:rFonts w:eastAsia="MS Mincho"/>
          <w:bCs/>
        </w:rPr>
        <w:tab/>
        <w:t xml:space="preserve">5. да иска ежедневно приемане на приготвената храна от представители на </w:t>
      </w:r>
      <w:r>
        <w:rPr>
          <w:rFonts w:eastAsia="MS Mincho"/>
          <w:b/>
        </w:rPr>
        <w:t>Възложителя.</w:t>
      </w:r>
    </w:p>
    <w:p w:rsidR="00B26FFD" w:rsidRDefault="00B26FFD" w:rsidP="00B26FFD">
      <w:pPr>
        <w:pStyle w:val="PlainText"/>
        <w:tabs>
          <w:tab w:val="left" w:pos="900"/>
          <w:tab w:val="left" w:pos="2880"/>
          <w:tab w:val="left" w:pos="3060"/>
        </w:tabs>
        <w:jc w:val="both"/>
        <w:rPr>
          <w:rFonts w:eastAsia="MS Mincho"/>
          <w:bCs/>
        </w:rPr>
      </w:pPr>
      <w:r>
        <w:rPr>
          <w:rFonts w:eastAsia="MS Mincho"/>
          <w:b/>
        </w:rPr>
        <w:tab/>
        <w:t>Чл.24 /1/</w:t>
      </w:r>
      <w:r>
        <w:rPr>
          <w:rFonts w:eastAsia="MS Mincho"/>
          <w:bCs/>
        </w:rPr>
        <w:t xml:space="preserve"> </w:t>
      </w:r>
      <w:r>
        <w:rPr>
          <w:b/>
          <w:bCs/>
        </w:rPr>
        <w:t>Изпълнителят</w:t>
      </w:r>
      <w:r>
        <w:rPr>
          <w:rFonts w:eastAsia="MS Mincho"/>
          <w:bCs/>
        </w:rPr>
        <w:t xml:space="preserve"> се задължава:</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1. да предоставя услугите и да изпълнява задълженията си по този договор в уговорените срокове и качествено, в съответствие с договора и приложенията</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 xml:space="preserve">2. да информира своевременно </w:t>
      </w:r>
      <w:r>
        <w:rPr>
          <w:rFonts w:eastAsia="Calibri"/>
          <w:b/>
          <w:bCs/>
        </w:rPr>
        <w:t xml:space="preserve">Възложителя </w:t>
      </w:r>
      <w:r>
        <w:rPr>
          <w:rFonts w:eastAsia="MS Mincho"/>
          <w:bCs/>
        </w:rPr>
        <w:t xml:space="preserve">за всички пречки, възникващи в хода на изпълнение на работата, да предложи начин за отстраняването им, като може да поиска от </w:t>
      </w:r>
      <w:r>
        <w:rPr>
          <w:rFonts w:eastAsia="MS Mincho"/>
          <w:b/>
        </w:rPr>
        <w:t>Възложителя</w:t>
      </w:r>
      <w:r>
        <w:rPr>
          <w:rFonts w:eastAsia="MS Mincho"/>
          <w:bCs/>
        </w:rPr>
        <w:t xml:space="preserve"> указания и/ или съдействие за отстраняването им</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
          <w:lang w:val="en-US"/>
        </w:rPr>
      </w:pPr>
      <w:r>
        <w:rPr>
          <w:rFonts w:eastAsia="MS Mincho"/>
          <w:bCs/>
        </w:rPr>
        <w:tab/>
        <w:t xml:space="preserve">3.да изпълнява всички законосъобразни указания и изисквания на </w:t>
      </w:r>
      <w:r>
        <w:rPr>
          <w:rFonts w:eastAsia="MS Mincho"/>
          <w:b/>
        </w:rPr>
        <w:t>Възложителя</w:t>
      </w:r>
      <w:r>
        <w:rPr>
          <w:rFonts w:eastAsia="MS Mincho"/>
          <w:b/>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4.да пази поверителна конфиденциалната  информация, в съответствие с уговореното в чл. 41 от Договора</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 xml:space="preserve">5. да не възлага работата или части от нея на подизпълнители, извън посочените в офертата на </w:t>
      </w:r>
      <w:r>
        <w:rPr>
          <w:rFonts w:eastAsia="MS Mincho"/>
          <w:b/>
        </w:rPr>
        <w:t>Изпълнителя,</w:t>
      </w:r>
      <w:r>
        <w:rPr>
          <w:rFonts w:eastAsia="MS Mincho"/>
          <w:bCs/>
        </w:rPr>
        <w:t xml:space="preserve"> освен в случаите и при условията, предвидени в ЗОП и да контролира изпълнението на техните задължения</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6 да участва във всички работни срещи, свързани с изпълнение на този договор</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
          <w:lang w:val="en-US"/>
        </w:rPr>
      </w:pPr>
      <w:r>
        <w:rPr>
          <w:rFonts w:eastAsia="MS Mincho"/>
          <w:bCs/>
        </w:rPr>
        <w:tab/>
        <w:t xml:space="preserve">7. да не променя състава на персонала, който ще отговаря за изпълнението на услугите без предварително писмено съгласие от страна на </w:t>
      </w:r>
      <w:r>
        <w:rPr>
          <w:rFonts w:eastAsia="MS Mincho"/>
          <w:b/>
        </w:rPr>
        <w:t>Възложителя</w:t>
      </w:r>
      <w:r>
        <w:rPr>
          <w:rFonts w:eastAsia="MS Mincho"/>
          <w:b/>
          <w:lang w:val="en-US"/>
        </w:rPr>
        <w:t>;</w:t>
      </w:r>
    </w:p>
    <w:p w:rsidR="00B26FFD" w:rsidRDefault="00B26FFD" w:rsidP="00B26FFD">
      <w:pPr>
        <w:pStyle w:val="PlainText"/>
        <w:tabs>
          <w:tab w:val="left" w:pos="900"/>
          <w:tab w:val="left" w:pos="2880"/>
          <w:tab w:val="left" w:pos="3060"/>
        </w:tabs>
        <w:jc w:val="both"/>
        <w:rPr>
          <w:rFonts w:eastAsia="MS Mincho"/>
          <w:b/>
          <w:lang w:val="en-US"/>
        </w:rPr>
      </w:pPr>
      <w:r>
        <w:rPr>
          <w:rFonts w:eastAsia="MS Mincho"/>
          <w:bCs/>
        </w:rPr>
        <w:lastRenderedPageBreak/>
        <w:tab/>
        <w:t>8. да приготвя и доставя топла храна със свои сили и средства и на свой риск като количеството на ястията, приготвени от него да отговарят на посочените в рецептите грамаж за общ добив на продукцията и теглото на 1 брой цяла порция, в т.ч. на основния продукт и гарнитурите по видове</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9. да извърши качествено работата като готовата храна трябва да съответства на технологичните изисквания за приготвянето, съгласно „Сборник рецепти за обществено хранене“, издателство „Техника“, 2008 г. и съответства на грамажа, спрямо възрастовата група и изискването за балансирано и рационално хранене по предварителна заявка и изготвено седмично меню от  директора на Дома за стари хора, гр. Етрополе  или упълномощено от него лице със задължителни ястия, състоящо се от закуска, обяд – супа, основно ястие, десерт и хляб, вечеря – основно ястие, десерт и хляб и съобразено с изискването за личния избор и предпочитанията на потребителите</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10.да приготвя доставяните храни с качествени и в срока на годност хранителни продукти, с доказан произход, за които има съответните сертификати и които да отговарят на нормативно – установените изисквания за качество и за безопасност при употреба от крайните потребители</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11. хранителните продукти да отговарят на санитарните, ветеринарно – санитарните, хигиеничните и други норми, установени от действащото в Република България законодателство и/или издадени от специализирани държавни контролни органи</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12 хранителните продукти трябва да отговарят на изискванията на Закона за храните, Наредба № 16/28.05.2010 г. за изискванията за качество и контрол за съответствие на пресни плодове и зеленчуци и на изискванията за качество и на стандартите на Европейския съюз, респективно Регламент 178/2002 г. на Европейския парламент и на Съвета и Регламен № 852/2004 г./ЕО/</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 xml:space="preserve">13. храните да отговарят на изискванията за качество според действащите в страната стандартни и съотносими нормативни документи - Закон за храните, Наредба № 1/26.01.2016 г. за хигиената на храните, Наредба за изискванията за етикетирането и представянето на храните /ПМС № 383 от 4.12.2014 г., обн. ДВ, бр.102 от 12.12.2014 г. / Наредба № 1 /22.01.2018 г. за физиологичните норми за хранене на населението на Министерство на здравеопазването, Регламен /ЕО/ № 852/2004 г.  относно хигиената на храните, Регламент /ЕС/ № 853/2004 г. относно определяне на спецефични хигиенни правила за храните от животински произход, Сборник рецепти за обществено хранене, изд. „Техника“  2008 г. и др. </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14. да спазва  нормативните изисквания за хигиена по време на всеки един етап от преработката и дистрибуцията на храните</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15. хранителните вещества в храната да са в подходяща форма и  с максимална усвояемост</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lang w:val="en-US"/>
        </w:rPr>
      </w:pPr>
      <w:r>
        <w:rPr>
          <w:rFonts w:eastAsia="MS Mincho"/>
          <w:bCs/>
        </w:rPr>
        <w:tab/>
        <w:t xml:space="preserve">16. ястията да са разработени  и приготвени при оптимално съотвествие с: вида на влаганите основни продукти - растителни и животински, вида на мазнините и влаганите основни продукти, вида на подправките и вида на ястието, вида на </w:t>
      </w:r>
      <w:r>
        <w:rPr>
          <w:rFonts w:eastAsia="MS Mincho"/>
          <w:bCs/>
        </w:rPr>
        <w:lastRenderedPageBreak/>
        <w:t>кулинарната обработка и вида на продукта, вида на кулинарната обработка на продуктие и вида на ястието</w:t>
      </w:r>
      <w:r>
        <w:rPr>
          <w:rFonts w:eastAsia="MS Mincho"/>
          <w:bCs/>
          <w:lang w:val="en-US"/>
        </w:rPr>
        <w:t>;</w:t>
      </w:r>
    </w:p>
    <w:p w:rsidR="00B26FFD" w:rsidRDefault="00B26FFD" w:rsidP="00B26FFD">
      <w:pPr>
        <w:pStyle w:val="PlainText"/>
        <w:tabs>
          <w:tab w:val="left" w:pos="900"/>
          <w:tab w:val="left" w:pos="2880"/>
          <w:tab w:val="left" w:pos="3060"/>
        </w:tabs>
        <w:jc w:val="both"/>
        <w:rPr>
          <w:rFonts w:eastAsia="MS Mincho"/>
          <w:bCs/>
        </w:rPr>
      </w:pPr>
      <w:r>
        <w:rPr>
          <w:rFonts w:eastAsia="MS Mincho"/>
          <w:bCs/>
        </w:rPr>
        <w:tab/>
        <w:t>17. всеки асортимент да отговаря на следните показатели:</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17.1. външен вид</w:t>
      </w:r>
      <w:r>
        <w:rPr>
          <w:rFonts w:eastAsia="MS Mincho"/>
        </w:rPr>
        <w:t xml:space="preserve"> – типичен за съответното ястие със старателно и естетично оформление на основния и допълнителните продукти;</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17.2. цвят</w:t>
      </w:r>
      <w:r>
        <w:rPr>
          <w:rFonts w:eastAsia="MS Mincho"/>
        </w:rPr>
        <w:t xml:space="preserve"> – характерен за ястието; монохроматичен за една съставка или хармоничен за повече съставки;</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17.3. мирис</w:t>
      </w:r>
      <w:r>
        <w:rPr>
          <w:rFonts w:eastAsia="MS Mincho"/>
        </w:rPr>
        <w:t xml:space="preserve"> – ароматичен; свеж; отговарящ на вида на ястието;</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 xml:space="preserve">17.4. консистенция </w:t>
      </w:r>
      <w:r>
        <w:rPr>
          <w:rFonts w:eastAsia="MS Mincho"/>
        </w:rPr>
        <w:t>– правилно крехка; правилно сочна; правилно мека; крехка еластична; правилно суспендирана и гъста, пухкава;</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17</w:t>
      </w:r>
      <w:r>
        <w:rPr>
          <w:rFonts w:eastAsia="MS Mincho"/>
        </w:rPr>
        <w:t xml:space="preserve">.5. </w:t>
      </w:r>
      <w:r>
        <w:rPr>
          <w:rFonts w:eastAsia="MS Mincho"/>
          <w:b/>
          <w:bCs/>
        </w:rPr>
        <w:t xml:space="preserve">вкус </w:t>
      </w:r>
      <w:r>
        <w:rPr>
          <w:rFonts w:eastAsia="MS Mincho"/>
        </w:rPr>
        <w:t>– специфичен за ястието, хармонизиращ, свеж</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18</w:t>
      </w:r>
      <w:r>
        <w:rPr>
          <w:rFonts w:eastAsia="MS Mincho"/>
        </w:rPr>
        <w:t xml:space="preserve">. Количествата храна да бъдат съгласно броя на потребителите в Дома за стари хора,гр.Етрополе като </w:t>
      </w:r>
      <w:r>
        <w:rPr>
          <w:rFonts w:eastAsia="MS Mincho"/>
          <w:b/>
          <w:bCs/>
        </w:rPr>
        <w:t xml:space="preserve">Възложителят </w:t>
      </w:r>
      <w:r>
        <w:rPr>
          <w:rFonts w:eastAsia="MS Mincho"/>
        </w:rPr>
        <w:t>си запазва правото да увеличава или намалява доставката на храните, спрямо броя на пребиваващите потребители</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19</w:t>
      </w:r>
      <w:r>
        <w:rPr>
          <w:rFonts w:eastAsia="MS Mincho"/>
        </w:rPr>
        <w:t>. да има система за анализ на опасностите и критичните контролни точки</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bCs/>
        </w:rPr>
      </w:pPr>
      <w:r>
        <w:rPr>
          <w:rFonts w:eastAsia="MS Mincho"/>
          <w:b/>
        </w:rPr>
        <w:tab/>
        <w:t xml:space="preserve">20. </w:t>
      </w:r>
      <w:r>
        <w:rPr>
          <w:rFonts w:eastAsia="MS Mincho"/>
          <w:bCs/>
        </w:rPr>
        <w:t xml:space="preserve">при констатиране  на отклонения от качеството на приготвената храна за пълната замяна и доставка на храна, отговаряща на всички изисквания за пълноценност и качество във времето за реакция при  рекламация от страна на </w:t>
      </w:r>
      <w:r>
        <w:rPr>
          <w:rFonts w:eastAsia="MS Mincho"/>
          <w:b/>
        </w:rPr>
        <w:t>Възложителя</w:t>
      </w:r>
      <w:r>
        <w:rPr>
          <w:rFonts w:eastAsia="MS Mincho"/>
          <w:b/>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21</w:t>
      </w:r>
      <w:r>
        <w:rPr>
          <w:rFonts w:eastAsia="MS Mincho"/>
        </w:rPr>
        <w:t>. да приготвя храна с месо в дневното меню от седмичното меню</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22</w:t>
      </w:r>
      <w:r>
        <w:rPr>
          <w:rFonts w:eastAsia="MS Mincho"/>
        </w:rPr>
        <w:t xml:space="preserve">. да уведоми незабавно </w:t>
      </w:r>
      <w:r>
        <w:rPr>
          <w:rFonts w:eastAsia="MS Mincho"/>
          <w:b/>
          <w:bCs/>
        </w:rPr>
        <w:t xml:space="preserve">Възложителя </w:t>
      </w:r>
      <w:r>
        <w:rPr>
          <w:rFonts w:eastAsia="MS Mincho"/>
        </w:rPr>
        <w:t>ако изпадне в невъзможност да изпълни възложената му работа</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23</w:t>
      </w:r>
      <w:r>
        <w:rPr>
          <w:rFonts w:eastAsia="MS Mincho"/>
        </w:rPr>
        <w:t>. да носи отговорност за всички вреди нанесени  на трети лица по време на изпълнение на настоящия договор</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24</w:t>
      </w:r>
      <w:r>
        <w:rPr>
          <w:rFonts w:eastAsia="MS Mincho"/>
        </w:rPr>
        <w:t>. храната да се приготвя в деня на доставката</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25</w:t>
      </w:r>
      <w:r>
        <w:rPr>
          <w:rFonts w:eastAsia="MS Mincho"/>
        </w:rPr>
        <w:t>. да изпълнява услугата съгласно разпоредбите на настоящия договор</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bCs/>
        </w:rPr>
      </w:pPr>
      <w:r>
        <w:rPr>
          <w:rFonts w:eastAsia="MS Mincho"/>
          <w:b/>
        </w:rPr>
        <w:tab/>
        <w:t xml:space="preserve">26. </w:t>
      </w:r>
      <w:r>
        <w:rPr>
          <w:rFonts w:eastAsia="MS Mincho"/>
          <w:bCs/>
        </w:rPr>
        <w:t>да издава съответните документи /фактури, справки за вложени хранителни продукти/ за извършване на плащанията</w:t>
      </w:r>
      <w:r>
        <w:rPr>
          <w:rFonts w:eastAsia="MS Mincho"/>
          <w:bCs/>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27</w:t>
      </w:r>
      <w:r>
        <w:rPr>
          <w:rFonts w:eastAsia="MS Mincho"/>
        </w:rPr>
        <w:t>. да приготвя качествена, здравословна и питателна храна, която да отговаря на изискавнията на БДС, Закона за здравето и съотносимите действащи законови и подзаконови нормативни актове</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28</w:t>
      </w:r>
      <w:r>
        <w:rPr>
          <w:rFonts w:eastAsia="MS Mincho"/>
        </w:rPr>
        <w:t>. да приготвя храната по предварителна заявка и изготвеното седмично меню от директора на Дома за стари хора, гр.Етрополе или упълномощено от него лице, в съответствие с изискванията на Наредба № 1/26.01.2016 год. за хигиената на храните, Наредба № 1/ 22.01.2018 г. за физиологичните норми за хранене на населението на Министерство на здравеопазването</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29</w:t>
      </w:r>
      <w:r>
        <w:rPr>
          <w:rFonts w:eastAsia="MS Mincho"/>
        </w:rPr>
        <w:t>. при всяко неприготвяне на храната в срока на заявката да изпълни следващата заявка на цена с 5/% по ниска от договорената</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30</w:t>
      </w:r>
      <w:r>
        <w:rPr>
          <w:rFonts w:eastAsia="MS Mincho"/>
        </w:rPr>
        <w:t>. да закупува хранителни продукти на цени на едро със сертификат за качество и ясен произход, като съхранява същите съгласно предвидените изисквания на БДС и ДВСК</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lastRenderedPageBreak/>
        <w:tab/>
        <w:t>31</w:t>
      </w:r>
      <w:r>
        <w:rPr>
          <w:rFonts w:eastAsia="MS Mincho"/>
        </w:rPr>
        <w:t>. при ежедневното предоставяне на приготвената храна да спазва санитарно - хигиенните изисквания и предписания на РЗИ като оставя проби за контрол</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32</w:t>
      </w:r>
      <w:r>
        <w:rPr>
          <w:rFonts w:eastAsia="MS Mincho"/>
        </w:rPr>
        <w:t>. да поддържа винаги в запас определено количество хранителни продукти, с оглед възможност за преминаване на хранене със сухи продукти при възникване на непреодолими пречки за приготвяне на топла храна</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33</w:t>
      </w:r>
      <w:r>
        <w:rPr>
          <w:rFonts w:eastAsia="MS Mincho"/>
        </w:rPr>
        <w:t xml:space="preserve">. да приема и съхранява храни и продукти /дарение или  хуманитарна помощ, амбалаж и инвентар на </w:t>
      </w:r>
      <w:r>
        <w:rPr>
          <w:rFonts w:eastAsia="MS Mincho"/>
          <w:b/>
          <w:bCs/>
        </w:rPr>
        <w:t>Възложителя</w:t>
      </w:r>
      <w:r>
        <w:rPr>
          <w:rFonts w:eastAsia="MS Mincho"/>
        </w:rPr>
        <w:t xml:space="preserve"> срещу приемо – предавателен протокол</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34</w:t>
      </w:r>
      <w:r>
        <w:rPr>
          <w:rFonts w:eastAsia="MS Mincho"/>
        </w:rPr>
        <w:t>. да влага в кухненската продукция хранителни продукти, получени като дарение или хуманитарна помощ до изчерпване, като стойността на същите се приспада при калкулиране на готовата храна</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b/>
          <w:bCs/>
        </w:rPr>
      </w:pPr>
      <w:r>
        <w:rPr>
          <w:rFonts w:eastAsia="MS Mincho"/>
          <w:b/>
        </w:rPr>
        <w:tab/>
        <w:t>35</w:t>
      </w:r>
      <w:r>
        <w:rPr>
          <w:rFonts w:eastAsia="MS Mincho"/>
        </w:rPr>
        <w:t xml:space="preserve">.  До 5 / пето/ число на месеца да изготвя справка за вложените хранителни продукти по количество и стойност, придружена с калкулационна ведомост за месеца и представя на </w:t>
      </w:r>
      <w:r>
        <w:rPr>
          <w:rFonts w:eastAsia="MS Mincho"/>
          <w:b/>
          <w:bCs/>
        </w:rPr>
        <w:t>Възложителя</w:t>
      </w:r>
      <w:r>
        <w:rPr>
          <w:rFonts w:eastAsia="MS Mincho"/>
          <w:b/>
          <w:bCs/>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36</w:t>
      </w:r>
      <w:r>
        <w:rPr>
          <w:rFonts w:eastAsia="MS Mincho"/>
        </w:rPr>
        <w:t xml:space="preserve">. да спазва стриктно влагането на всички продукти по съответните рецепти, като при невъзможност, да съгласува промяната с </w:t>
      </w:r>
      <w:r>
        <w:rPr>
          <w:rFonts w:eastAsia="MS Mincho"/>
          <w:b/>
          <w:bCs/>
        </w:rPr>
        <w:t>Възложителя</w:t>
      </w:r>
      <w:r>
        <w:rPr>
          <w:rFonts w:eastAsia="MS Mincho"/>
        </w:rPr>
        <w:t xml:space="preserve"> или упълномощеното от него лице</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37</w:t>
      </w:r>
      <w:r>
        <w:rPr>
          <w:rFonts w:eastAsia="MS Mincho"/>
        </w:rPr>
        <w:t>. храните да се приготвят и доставят само в обекти за производство и търговия с храни, регистрирани по реда на чл.12 от Закона за храните отм/ или чл.23 от Закона за храните / обн. ДВ бр.52 от 09.06.2020 г., които имат разрешена дейност доставка на храни до обекти за търговия на дребно с храни</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38</w:t>
      </w:r>
      <w:r>
        <w:rPr>
          <w:rFonts w:eastAsia="MS Mincho"/>
        </w:rPr>
        <w:t xml:space="preserve">. доставката на храната да се извършва в термофорни съдове - контейнери, собственост на </w:t>
      </w:r>
      <w:r>
        <w:rPr>
          <w:rFonts w:eastAsia="MS Mincho"/>
          <w:b/>
          <w:bCs/>
        </w:rPr>
        <w:t>Изпълнителя,</w:t>
      </w:r>
      <w:r>
        <w:rPr>
          <w:rFonts w:eastAsia="MS Mincho"/>
        </w:rPr>
        <w:t xml:space="preserve"> гарантиращи хигиената и качеството на храната и с транспорт на </w:t>
      </w:r>
      <w:r>
        <w:rPr>
          <w:b/>
          <w:bCs/>
        </w:rPr>
        <w:t>Изпълнителя</w:t>
      </w:r>
      <w:r>
        <w:rPr>
          <w:rFonts w:eastAsia="MS Mincho"/>
        </w:rPr>
        <w:t xml:space="preserve"> при спазване на изискванията за транспортиране на храни, съгласно Глава </w:t>
      </w:r>
      <w:r>
        <w:rPr>
          <w:rFonts w:eastAsia="MS Mincho"/>
          <w:lang w:val="en-US"/>
        </w:rPr>
        <w:t>IV</w:t>
      </w:r>
      <w:r>
        <w:rPr>
          <w:rFonts w:eastAsia="MS Mincho"/>
        </w:rPr>
        <w:t xml:space="preserve"> на Приложение </w:t>
      </w:r>
      <w:r>
        <w:rPr>
          <w:rFonts w:eastAsia="MS Mincho"/>
          <w:lang w:val="en-US"/>
        </w:rPr>
        <w:t>II</w:t>
      </w:r>
      <w:r>
        <w:rPr>
          <w:rFonts w:eastAsia="MS Mincho"/>
        </w:rPr>
        <w:t xml:space="preserve"> от регламент /ЕО/ 852/2004 г.. Транспортните средства да са регистрирани от БАБХ и да са технически изправни</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39</w:t>
      </w:r>
      <w:r>
        <w:rPr>
          <w:rFonts w:eastAsia="MS Mincho"/>
        </w:rPr>
        <w:t xml:space="preserve">. в случай, че се налага отклонение от договореното меню, предварително да съгласува прамените с </w:t>
      </w:r>
      <w:r>
        <w:rPr>
          <w:rFonts w:eastAsia="MS Mincho"/>
          <w:b/>
          <w:bCs/>
        </w:rPr>
        <w:t>Възложителя</w:t>
      </w:r>
      <w:r>
        <w:rPr>
          <w:rFonts w:eastAsia="MS Mincho"/>
        </w:rPr>
        <w:t xml:space="preserve"> или упълномощеното от него лице</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ind w:left="360"/>
        <w:jc w:val="both"/>
        <w:rPr>
          <w:rFonts w:eastAsia="MS Mincho"/>
        </w:rPr>
      </w:pPr>
      <w:r>
        <w:rPr>
          <w:rFonts w:eastAsia="MS Mincho"/>
          <w:b/>
        </w:rPr>
        <w:tab/>
        <w:t>40</w:t>
      </w:r>
      <w:r>
        <w:rPr>
          <w:rFonts w:eastAsia="MS Mincho"/>
        </w:rPr>
        <w:t>. при изпълнение на настоящия договор да спазва и осигури спазването на действащите в страната норми и стандарти както и санитарно – хигиенните изисквания и да поема за своя сметка отговорността и всички разходи за санкции, наложени от съответните контролни органи, свързани с изпълнението на задълженията му по настоящия договор</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rPr>
      </w:pPr>
      <w:r>
        <w:rPr>
          <w:rFonts w:eastAsia="MS Mincho"/>
          <w:b/>
          <w:bCs/>
        </w:rPr>
        <w:tab/>
        <w:t>41.</w:t>
      </w:r>
      <w:r>
        <w:rPr>
          <w:rFonts w:eastAsia="MS Mincho"/>
        </w:rPr>
        <w:t xml:space="preserve"> да уведоми писмено </w:t>
      </w:r>
      <w:r>
        <w:rPr>
          <w:rFonts w:eastAsia="Calibri"/>
          <w:b/>
          <w:bCs/>
        </w:rPr>
        <w:t xml:space="preserve">Възложителя </w:t>
      </w:r>
      <w:r>
        <w:rPr>
          <w:rFonts w:eastAsia="MS Mincho"/>
        </w:rPr>
        <w:t>за:</w:t>
      </w: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lang w:val="en-US"/>
        </w:rPr>
      </w:pPr>
      <w:r>
        <w:rPr>
          <w:rFonts w:eastAsia="MS Mincho"/>
          <w:b/>
          <w:bCs/>
        </w:rPr>
        <w:tab/>
        <w:t>41.1.</w:t>
      </w:r>
      <w:r>
        <w:rPr>
          <w:rFonts w:eastAsia="MS Mincho"/>
        </w:rPr>
        <w:t xml:space="preserve"> имената на представителите си, имащи права да предават храните и да подписват приемо- предавателните протоколи /стокови разписки/</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lang w:val="en-US"/>
        </w:rPr>
      </w:pPr>
      <w:r>
        <w:rPr>
          <w:rFonts w:eastAsia="MS Mincho"/>
          <w:b/>
          <w:bCs/>
        </w:rPr>
        <w:tab/>
        <w:t>41.2.</w:t>
      </w:r>
      <w:r>
        <w:rPr>
          <w:rFonts w:eastAsia="MS Mincho"/>
        </w:rPr>
        <w:t xml:space="preserve"> имената на представителите си, имащи права да получават заявките за доставка на храни</w:t>
      </w:r>
      <w:r>
        <w:rPr>
          <w:rFonts w:eastAsia="MS Mincho"/>
          <w:lang w:val="en-US"/>
        </w:rPr>
        <w:t>;</w:t>
      </w: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rPr>
      </w:pPr>
      <w:r>
        <w:rPr>
          <w:rFonts w:eastAsia="MS Mincho"/>
          <w:b/>
          <w:bCs/>
        </w:rPr>
        <w:tab/>
        <w:t>42.</w:t>
      </w:r>
      <w:r>
        <w:rPr>
          <w:rFonts w:eastAsia="MS Mincho"/>
        </w:rPr>
        <w:t xml:space="preserve"> да сключи договор/договори за подизпълнение с посочените в офертата му подизпълнители в срок от 1 /един/ден от сключване на настоящия договор. В срок от 1 /един/ден от сключване на договора за подизпълнение или на допълнително споразумение за замяна на посочен в офертата подизпълнител, </w:t>
      </w:r>
      <w:r>
        <w:rPr>
          <w:rFonts w:eastAsia="MS Mincho"/>
          <w:b/>
          <w:bCs/>
        </w:rPr>
        <w:t>Изпълнителят</w:t>
      </w:r>
      <w:r>
        <w:rPr>
          <w:rFonts w:eastAsia="MS Mincho"/>
        </w:rPr>
        <w:t xml:space="preserve"> изпраща копие  на договора или на допълнителното споразумение на </w:t>
      </w:r>
      <w:r>
        <w:rPr>
          <w:rFonts w:eastAsia="MS Mincho"/>
          <w:b/>
          <w:bCs/>
        </w:rPr>
        <w:t>Възложителя</w:t>
      </w:r>
      <w:r>
        <w:rPr>
          <w:rFonts w:eastAsia="MS Mincho"/>
        </w:rPr>
        <w:t xml:space="preserve"> заедно с доказателства, че са изпълнени условията на чл.66, ал.2, т.1 от ЗОП. /ако е приложимо/</w:t>
      </w:r>
      <w:r>
        <w:rPr>
          <w:rFonts w:eastAsia="MS Mincho"/>
          <w:lang w:val="en-US"/>
        </w:rPr>
        <w:t xml:space="preserve">; </w:t>
      </w: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rPr>
      </w:pPr>
      <w:r>
        <w:rPr>
          <w:rFonts w:eastAsia="MS Mincho"/>
          <w:b/>
          <w:bCs/>
        </w:rPr>
        <w:lastRenderedPageBreak/>
        <w:tab/>
        <w:t>/2/</w:t>
      </w:r>
      <w:r>
        <w:rPr>
          <w:rFonts w:eastAsia="MS Mincho"/>
        </w:rPr>
        <w:t xml:space="preserve"> </w:t>
      </w:r>
      <w:r>
        <w:rPr>
          <w:rFonts w:eastAsia="MS Mincho"/>
          <w:b/>
          <w:bCs/>
        </w:rPr>
        <w:t>Изпълнителят</w:t>
      </w:r>
      <w:r>
        <w:rPr>
          <w:rFonts w:eastAsia="MS Mincho"/>
        </w:rPr>
        <w:t xml:space="preserve"> е длъжен да доставя готовата храна при спазване условията чл.1 ал.6 и ал.7 от този договор за изпълнението на което се съставят и подписват приемо – предавателни протоколи в които се посочват броя на потребителите за които се доставя храна за съответния ден, вида на конкретните ястия от менюто за този ден, себестойността на доставената храна по единична и обща цена. В приемо-предавателните протоколи се отразяват рекламации, ако има такива и в какво точно се изразяват, както и количеството на готовата негодна храна от менюто за деня и съответстващата й стойност.</w:t>
      </w: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rPr>
      </w:pPr>
      <w:r>
        <w:rPr>
          <w:rFonts w:eastAsia="MS Mincho"/>
        </w:rPr>
        <w:tab/>
        <w:t xml:space="preserve">/3/ </w:t>
      </w:r>
      <w:r>
        <w:rPr>
          <w:rFonts w:eastAsia="MS Mincho"/>
          <w:b/>
          <w:bCs/>
        </w:rPr>
        <w:t>Изпълнителят</w:t>
      </w:r>
      <w:r>
        <w:rPr>
          <w:rFonts w:eastAsia="MS Mincho"/>
        </w:rPr>
        <w:t xml:space="preserve"> носи пълната отговорност за работата на своите работници и служители.</w:t>
      </w: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rPr>
      </w:pPr>
    </w:p>
    <w:p w:rsidR="00B26FFD" w:rsidRDefault="00B26FFD" w:rsidP="00B26FFD">
      <w:pPr>
        <w:pStyle w:val="PlainText"/>
        <w:tabs>
          <w:tab w:val="left" w:pos="900"/>
          <w:tab w:val="left" w:pos="2880"/>
          <w:tab w:val="left" w:pos="3060"/>
        </w:tabs>
        <w:spacing w:before="0" w:beforeAutospacing="0" w:after="120" w:afterAutospacing="0"/>
        <w:jc w:val="both"/>
        <w:rPr>
          <w:rFonts w:eastAsia="MS Mincho"/>
          <w:b/>
          <w:bCs/>
        </w:rPr>
      </w:pPr>
      <w:r>
        <w:rPr>
          <w:rFonts w:eastAsia="MS Mincho"/>
          <w:b/>
          <w:bCs/>
        </w:rPr>
        <w:tab/>
        <w:t>ПРАВА И ЗАДЪЛЖЕНИЯ НА ВЪЗЛОЖИТЕЛЯ</w:t>
      </w:r>
    </w:p>
    <w:p w:rsidR="00B26FFD" w:rsidRDefault="00B26FFD" w:rsidP="00B26FFD">
      <w:pPr>
        <w:pStyle w:val="PlainText"/>
        <w:tabs>
          <w:tab w:val="left" w:pos="900"/>
          <w:tab w:val="left" w:pos="2880"/>
          <w:tab w:val="left" w:pos="3060"/>
        </w:tabs>
        <w:jc w:val="both"/>
        <w:rPr>
          <w:rFonts w:eastAsia="MS Mincho"/>
        </w:rPr>
      </w:pPr>
      <w:r>
        <w:rPr>
          <w:rFonts w:eastAsia="MS Mincho"/>
          <w:b/>
          <w:bCs/>
        </w:rPr>
        <w:tab/>
        <w:t>Чл. 25 /1/</w:t>
      </w:r>
      <w:r>
        <w:rPr>
          <w:rFonts w:eastAsia="MS Mincho"/>
        </w:rPr>
        <w:t xml:space="preserve"> </w:t>
      </w:r>
      <w:r>
        <w:rPr>
          <w:rFonts w:eastAsia="MS Mincho"/>
          <w:b/>
          <w:bCs/>
        </w:rPr>
        <w:t>Възложителят има права:</w:t>
      </w:r>
      <w:r>
        <w:rPr>
          <w:rFonts w:eastAsia="MS Mincho"/>
        </w:rPr>
        <w:t xml:space="preserve"> </w:t>
      </w:r>
    </w:p>
    <w:p w:rsidR="00B26FFD" w:rsidRDefault="00B26FFD" w:rsidP="00B26FFD">
      <w:pPr>
        <w:pStyle w:val="PlainText"/>
        <w:tabs>
          <w:tab w:val="left" w:pos="900"/>
          <w:tab w:val="left" w:pos="2880"/>
          <w:tab w:val="left" w:pos="3060"/>
        </w:tabs>
        <w:jc w:val="both"/>
        <w:rPr>
          <w:rFonts w:eastAsia="MS Mincho"/>
          <w:lang w:val="en-US"/>
        </w:rPr>
      </w:pPr>
      <w:r>
        <w:rPr>
          <w:rFonts w:eastAsia="MS Mincho"/>
        </w:rPr>
        <w:tab/>
        <w:t>1. да изисква и получава услугите в уговорените срокове, количества и качество</w:t>
      </w:r>
      <w:r>
        <w:rPr>
          <w:rFonts w:eastAsia="MS Mincho"/>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rPr>
        <w:tab/>
        <w:t xml:space="preserve">2. да осъществява контрол във всеки момент на изпълнението на този договор лично и чрез  упълномощени от него лица да осъществяват контрол по изпълнението на договора относно  качество, количество, последователността на изпълнение на техническите параметри и прецизност на всички поети от </w:t>
      </w:r>
      <w:r>
        <w:rPr>
          <w:rFonts w:eastAsia="MS Mincho"/>
          <w:b/>
          <w:bCs/>
        </w:rPr>
        <w:t>Изпълнителя</w:t>
      </w:r>
      <w:r>
        <w:rPr>
          <w:rFonts w:eastAsia="MS Mincho"/>
        </w:rPr>
        <w:t xml:space="preserve"> задължения по договора, без това да пречи на самостоятелността на </w:t>
      </w:r>
      <w:r>
        <w:rPr>
          <w:rFonts w:eastAsia="MS Mincho"/>
          <w:b/>
          <w:bCs/>
        </w:rPr>
        <w:t>Изпълнителя</w:t>
      </w:r>
      <w:r>
        <w:rPr>
          <w:rFonts w:eastAsia="MS Mincho"/>
          <w:b/>
          <w:bCs/>
          <w:lang w:val="en-US"/>
        </w:rPr>
        <w:t>;</w:t>
      </w:r>
    </w:p>
    <w:p w:rsidR="00B26FFD" w:rsidRDefault="00B26FFD" w:rsidP="00B26FFD">
      <w:pPr>
        <w:pStyle w:val="PlainText"/>
        <w:tabs>
          <w:tab w:val="left" w:pos="900"/>
          <w:tab w:val="left" w:pos="2880"/>
          <w:tab w:val="left" w:pos="3060"/>
        </w:tabs>
        <w:jc w:val="both"/>
        <w:rPr>
          <w:rFonts w:eastAsia="MS Mincho"/>
        </w:rPr>
      </w:pPr>
      <w:r>
        <w:rPr>
          <w:rFonts w:eastAsia="MS Mincho"/>
        </w:rPr>
        <w:tab/>
        <w:t xml:space="preserve">3. да осъществява контрол като приема доставката на храната в базата на </w:t>
      </w:r>
      <w:r>
        <w:rPr>
          <w:rFonts w:eastAsia="MS Mincho"/>
          <w:b/>
          <w:bCs/>
        </w:rPr>
        <w:t xml:space="preserve">Възложителя </w:t>
      </w:r>
      <w:r>
        <w:rPr>
          <w:rFonts w:eastAsia="MS Mincho"/>
        </w:rPr>
        <w:t>след дегустация, установяване и преброяване на порциите.</w:t>
      </w:r>
    </w:p>
    <w:p w:rsidR="00B26FFD" w:rsidRDefault="00B26FFD" w:rsidP="00B26FFD">
      <w:pPr>
        <w:pStyle w:val="PlainText"/>
        <w:tabs>
          <w:tab w:val="left" w:pos="900"/>
          <w:tab w:val="left" w:pos="2880"/>
          <w:tab w:val="left" w:pos="3060"/>
        </w:tabs>
        <w:jc w:val="both"/>
        <w:rPr>
          <w:rFonts w:eastAsia="MS Mincho"/>
          <w:lang w:val="en-US"/>
        </w:rPr>
      </w:pPr>
      <w:r>
        <w:rPr>
          <w:rFonts w:eastAsia="MS Mincho"/>
        </w:rPr>
        <w:tab/>
        <w:t xml:space="preserve">4. да осъществява контрол на всяка доставка по отношение на калкулирането на хранителните продукти и спазването на санитарно – хигиенните норми, като за целта може да извърши проверка на </w:t>
      </w:r>
      <w:r>
        <w:rPr>
          <w:rFonts w:eastAsia="MS Mincho"/>
          <w:b/>
          <w:bCs/>
        </w:rPr>
        <w:t xml:space="preserve">Изпълнителя </w:t>
      </w:r>
      <w:r>
        <w:rPr>
          <w:rFonts w:eastAsia="MS Mincho"/>
        </w:rPr>
        <w:t>по всяко време на целия срок на договора</w:t>
      </w:r>
      <w:r>
        <w:rPr>
          <w:rFonts w:eastAsia="MS Mincho"/>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rPr>
        <w:tab/>
        <w:t xml:space="preserve">5. при приемането на готовата храна </w:t>
      </w:r>
      <w:r>
        <w:rPr>
          <w:rFonts w:eastAsia="MS Mincho"/>
          <w:b/>
          <w:bCs/>
        </w:rPr>
        <w:t xml:space="preserve">Възложителят </w:t>
      </w:r>
      <w:r>
        <w:rPr>
          <w:rFonts w:eastAsia="MS Mincho"/>
        </w:rPr>
        <w:t>трябва да направи всички възражения за неправилно изпълнение, като разлики в количествата спрямо дадената заявка, несъответствие с предоставеното меню, храната за диетите не е доставена в индивидуални съдове, храната е видимо  негодна</w:t>
      </w:r>
      <w:r>
        <w:rPr>
          <w:rFonts w:eastAsia="MS Mincho"/>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rPr>
        <w:tab/>
        <w:t xml:space="preserve">6. да контролира изпълнението на поетите от </w:t>
      </w:r>
      <w:r>
        <w:rPr>
          <w:rFonts w:eastAsia="MS Mincho"/>
          <w:b/>
          <w:bCs/>
        </w:rPr>
        <w:t xml:space="preserve">Изпълнителя </w:t>
      </w:r>
      <w:r>
        <w:rPr>
          <w:rFonts w:eastAsia="MS Mincho"/>
        </w:rPr>
        <w:t xml:space="preserve">задължения, в т.ч. да иска и получава инфрмация от </w:t>
      </w:r>
      <w:r>
        <w:rPr>
          <w:rFonts w:eastAsia="MS Mincho"/>
          <w:b/>
          <w:bCs/>
        </w:rPr>
        <w:t>Изпълнителя</w:t>
      </w:r>
      <w:r>
        <w:rPr>
          <w:rFonts w:eastAsia="MS Mincho"/>
        </w:rPr>
        <w:t xml:space="preserve"> през целия срок на договора или да извършва проверка лично и/ или чрез упълномощените за това лица, при необходмост и на мястото на изпълнение на договора, но без с това да пречи на изпълнението</w:t>
      </w:r>
      <w:r>
        <w:rPr>
          <w:rFonts w:eastAsia="MS Mincho"/>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b/>
          <w:bCs/>
        </w:rPr>
        <w:tab/>
        <w:t>7</w:t>
      </w:r>
      <w:r>
        <w:rPr>
          <w:rFonts w:eastAsia="MS Mincho"/>
        </w:rPr>
        <w:t xml:space="preserve">. да изисква при необходимост и по своя преценка изготвяне на отчети и обосновка от страна на </w:t>
      </w:r>
      <w:r>
        <w:rPr>
          <w:rFonts w:eastAsia="MS Mincho"/>
          <w:b/>
          <w:bCs/>
        </w:rPr>
        <w:t>Изпълнителя</w:t>
      </w:r>
      <w:r>
        <w:rPr>
          <w:rFonts w:eastAsia="MS Mincho"/>
        </w:rPr>
        <w:t xml:space="preserve"> за извършените услуги</w:t>
      </w:r>
      <w:r>
        <w:rPr>
          <w:rFonts w:eastAsia="MS Mincho"/>
          <w:lang w:val="en-US"/>
        </w:rPr>
        <w:t>;</w:t>
      </w:r>
    </w:p>
    <w:p w:rsidR="00B26FFD" w:rsidRDefault="00B26FFD" w:rsidP="00B26FFD">
      <w:pPr>
        <w:pStyle w:val="PlainText"/>
        <w:tabs>
          <w:tab w:val="left" w:pos="900"/>
          <w:tab w:val="left" w:pos="2880"/>
          <w:tab w:val="left" w:pos="3060"/>
        </w:tabs>
        <w:jc w:val="both"/>
        <w:rPr>
          <w:rFonts w:eastAsia="MS Mincho"/>
          <w:b/>
          <w:bCs/>
        </w:rPr>
      </w:pPr>
      <w:r>
        <w:rPr>
          <w:rFonts w:eastAsia="MS Mincho"/>
          <w:b/>
          <w:bCs/>
        </w:rPr>
        <w:tab/>
        <w:t>/2/</w:t>
      </w:r>
      <w:r>
        <w:rPr>
          <w:rFonts w:eastAsia="MS Mincho"/>
        </w:rPr>
        <w:t xml:space="preserve"> </w:t>
      </w:r>
      <w:r>
        <w:rPr>
          <w:rFonts w:eastAsia="MS Mincho"/>
          <w:b/>
          <w:bCs/>
        </w:rPr>
        <w:t xml:space="preserve">Възложителят </w:t>
      </w:r>
      <w:r>
        <w:rPr>
          <w:rFonts w:eastAsia="MS Mincho"/>
        </w:rPr>
        <w:t xml:space="preserve">или упълномощено от него лице  има право да приема работата, предмет на договора, с Протокол за количествено приемане на извършени и подлежащи на заплащане доставки на приготвена храна - месечни, както и във всеки момент от изпълнението на договора има право да осъществява контрол по изпълнението относно качество, количество, технически параметри и др. без това да пречи на самостоятелността на </w:t>
      </w:r>
      <w:r>
        <w:rPr>
          <w:rFonts w:eastAsia="MS Mincho"/>
          <w:b/>
          <w:bCs/>
        </w:rPr>
        <w:t>Изпълнителя.</w:t>
      </w:r>
    </w:p>
    <w:p w:rsidR="00B26FFD" w:rsidRDefault="00B26FFD" w:rsidP="00B26FFD">
      <w:pPr>
        <w:pStyle w:val="PlainText"/>
        <w:tabs>
          <w:tab w:val="left" w:pos="900"/>
          <w:tab w:val="left" w:pos="2880"/>
          <w:tab w:val="left" w:pos="3060"/>
        </w:tabs>
        <w:jc w:val="both"/>
        <w:rPr>
          <w:rFonts w:eastAsia="MS Mincho"/>
        </w:rPr>
      </w:pPr>
      <w:r>
        <w:rPr>
          <w:rFonts w:eastAsia="MS Mincho"/>
          <w:b/>
          <w:bCs/>
        </w:rPr>
        <w:lastRenderedPageBreak/>
        <w:tab/>
        <w:t>/3/</w:t>
      </w:r>
      <w:r>
        <w:rPr>
          <w:rFonts w:eastAsia="MS Mincho"/>
        </w:rPr>
        <w:t xml:space="preserve"> </w:t>
      </w:r>
      <w:r>
        <w:rPr>
          <w:rFonts w:eastAsia="MS Mincho"/>
          <w:b/>
          <w:bCs/>
        </w:rPr>
        <w:t>Възложителят</w:t>
      </w:r>
      <w:r>
        <w:rPr>
          <w:rFonts w:eastAsia="MS Mincho"/>
        </w:rPr>
        <w:t xml:space="preserve"> запазва правото си да осъществява контрол по изпълнение на договора  лично и по всяко време.</w:t>
      </w:r>
    </w:p>
    <w:p w:rsidR="00B26FFD" w:rsidRDefault="00B26FFD" w:rsidP="00B26FFD">
      <w:pPr>
        <w:pStyle w:val="PlainText"/>
        <w:tabs>
          <w:tab w:val="left" w:pos="900"/>
          <w:tab w:val="left" w:pos="2880"/>
          <w:tab w:val="left" w:pos="3060"/>
        </w:tabs>
        <w:jc w:val="both"/>
        <w:rPr>
          <w:rFonts w:eastAsia="MS Mincho"/>
        </w:rPr>
      </w:pPr>
      <w:r>
        <w:rPr>
          <w:rFonts w:eastAsia="MS Mincho"/>
          <w:b/>
          <w:bCs/>
        </w:rPr>
        <w:tab/>
        <w:t>Чл.26. Възложителят се задължава</w:t>
      </w:r>
      <w:r>
        <w:rPr>
          <w:rFonts w:eastAsia="MS Mincho"/>
        </w:rPr>
        <w:t>.</w:t>
      </w:r>
    </w:p>
    <w:p w:rsidR="00B26FFD" w:rsidRDefault="00B26FFD" w:rsidP="00B26FFD">
      <w:pPr>
        <w:pStyle w:val="PlainText"/>
        <w:tabs>
          <w:tab w:val="left" w:pos="900"/>
          <w:tab w:val="left" w:pos="2880"/>
          <w:tab w:val="left" w:pos="3060"/>
        </w:tabs>
        <w:jc w:val="both"/>
        <w:rPr>
          <w:rFonts w:eastAsia="MS Mincho"/>
          <w:lang w:val="en-US"/>
        </w:rPr>
      </w:pPr>
      <w:r>
        <w:rPr>
          <w:b/>
        </w:rPr>
        <w:tab/>
        <w:t>1.</w:t>
      </w:r>
      <w:r>
        <w:t xml:space="preserve"> да приеме доставката на готовата храна, когато отговаря на технологичните изисквания за приготвянето й, включително качеството на вложените продукти и договореното по реда и при условията на този договор</w:t>
      </w:r>
      <w:r>
        <w:rPr>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lang w:val="en-US"/>
        </w:rPr>
        <w:tab/>
      </w:r>
      <w:r>
        <w:t xml:space="preserve">2. да заплати на </w:t>
      </w:r>
      <w:r>
        <w:rPr>
          <w:b/>
          <w:bCs/>
        </w:rPr>
        <w:t>Изпълнителя</w:t>
      </w:r>
      <w:r>
        <w:t xml:space="preserve"> цената в размера, по реда и при условията, предвидени в този договор</w:t>
      </w:r>
      <w:r>
        <w:rPr>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lang w:val="en-US"/>
        </w:rPr>
        <w:tab/>
      </w:r>
      <w:r>
        <w:t xml:space="preserve">3. в деня на приготвянето на храната, да предава на </w:t>
      </w:r>
      <w:r>
        <w:rPr>
          <w:b/>
          <w:bCs/>
        </w:rPr>
        <w:t xml:space="preserve">Изпълнителя </w:t>
      </w:r>
      <w:r>
        <w:t>актуална заявка за броя на порциите и броя на хранителните продукти</w:t>
      </w:r>
      <w:r>
        <w:rPr>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lang w:val="en-US"/>
        </w:rPr>
        <w:tab/>
      </w:r>
      <w:r>
        <w:t xml:space="preserve">4. да оказва на </w:t>
      </w:r>
      <w:r>
        <w:rPr>
          <w:b/>
          <w:bCs/>
        </w:rPr>
        <w:t>Изпълнителя</w:t>
      </w:r>
      <w:r>
        <w:t xml:space="preserve"> необходимото съдействие за изпълнението на възложената работа</w:t>
      </w:r>
      <w:r>
        <w:rPr>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lang w:val="en-US"/>
        </w:rPr>
        <w:tab/>
      </w:r>
      <w:r>
        <w:t xml:space="preserve">5. да предостави и осигури достъп на </w:t>
      </w:r>
      <w:r>
        <w:rPr>
          <w:b/>
          <w:bCs/>
        </w:rPr>
        <w:t>Изпълнителя</w:t>
      </w:r>
      <w:r>
        <w:t xml:space="preserve"> до информацията, необходима за извършване на услугите, предмет на договора при спазване на относимите изисквания или ограничения, съгласно приложимото право</w:t>
      </w:r>
      <w:r>
        <w:rPr>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lang w:val="en-US"/>
        </w:rPr>
        <w:tab/>
      </w:r>
      <w:r>
        <w:rPr>
          <w:b/>
          <w:bCs/>
        </w:rPr>
        <w:t>6.</w:t>
      </w:r>
      <w:r>
        <w:t xml:space="preserve"> да пази поверителна конфиденциалната информация, в съответствие с уговорената в чл.45 от този договор</w:t>
      </w:r>
      <w:r>
        <w:rPr>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lang w:val="en-US"/>
        </w:rPr>
        <w:tab/>
      </w:r>
      <w:r>
        <w:rPr>
          <w:b/>
          <w:bCs/>
        </w:rPr>
        <w:t>7.</w:t>
      </w:r>
      <w:r>
        <w:t xml:space="preserve"> да оказва съдействие на </w:t>
      </w:r>
      <w:r>
        <w:rPr>
          <w:b/>
          <w:bCs/>
        </w:rPr>
        <w:t>Изпълнителя</w:t>
      </w:r>
      <w:r>
        <w:t xml:space="preserve"> във връзка с изпълнението на този договор, вкл. и за отстраняване на  възникнали пречки при изпълнението на договора, когато </w:t>
      </w:r>
      <w:r>
        <w:rPr>
          <w:b/>
          <w:bCs/>
        </w:rPr>
        <w:t xml:space="preserve">Изпълнителят </w:t>
      </w:r>
      <w:r>
        <w:t>поиска това</w:t>
      </w:r>
      <w:r>
        <w:rPr>
          <w:lang w:val="en-US"/>
        </w:rPr>
        <w:t>;</w:t>
      </w:r>
    </w:p>
    <w:p w:rsidR="00B26FFD" w:rsidRDefault="00B26FFD" w:rsidP="00B26FFD">
      <w:pPr>
        <w:pStyle w:val="PlainText"/>
        <w:tabs>
          <w:tab w:val="left" w:pos="900"/>
          <w:tab w:val="left" w:pos="2880"/>
          <w:tab w:val="left" w:pos="3060"/>
        </w:tabs>
        <w:jc w:val="both"/>
        <w:rPr>
          <w:rFonts w:eastAsia="MS Mincho"/>
          <w:lang w:val="en-US"/>
        </w:rPr>
      </w:pPr>
      <w:r>
        <w:rPr>
          <w:rFonts w:eastAsia="MS Mincho"/>
          <w:lang w:val="en-US"/>
        </w:rPr>
        <w:tab/>
      </w:r>
      <w:r>
        <w:rPr>
          <w:b/>
          <w:bCs/>
        </w:rPr>
        <w:t>8.</w:t>
      </w:r>
      <w:r>
        <w:t xml:space="preserve"> да освободи представената от </w:t>
      </w:r>
      <w:r>
        <w:rPr>
          <w:b/>
          <w:bCs/>
        </w:rPr>
        <w:t xml:space="preserve">Изпълнителя </w:t>
      </w:r>
      <w:r>
        <w:t>гаранция за изпълнение, съгласно клаузите на чл.11 - 21 от договора.</w:t>
      </w:r>
    </w:p>
    <w:p w:rsidR="00B26FFD" w:rsidRDefault="00B26FFD" w:rsidP="00B26FFD">
      <w:pPr>
        <w:pStyle w:val="PlainText"/>
        <w:tabs>
          <w:tab w:val="left" w:pos="2160"/>
        </w:tabs>
        <w:ind w:firstLine="540"/>
        <w:jc w:val="center"/>
        <w:rPr>
          <w:b/>
          <w:bCs/>
        </w:rPr>
      </w:pPr>
      <w:r>
        <w:rPr>
          <w:b/>
          <w:bCs/>
          <w:lang w:val="en-US"/>
        </w:rPr>
        <w:t>VI</w:t>
      </w:r>
      <w:r>
        <w:rPr>
          <w:b/>
          <w:bCs/>
        </w:rPr>
        <w:t>.ПРЕДАВАНЕ И ПРИЕМАНЕ НА ИЗПЪЛНЕНИЕТО.</w:t>
      </w:r>
    </w:p>
    <w:p w:rsidR="00B26FFD" w:rsidRDefault="00B26FFD" w:rsidP="00B26FFD">
      <w:pPr>
        <w:pStyle w:val="PlainText"/>
        <w:tabs>
          <w:tab w:val="left" w:pos="2160"/>
        </w:tabs>
        <w:ind w:firstLine="540"/>
        <w:jc w:val="both"/>
        <w:rPr>
          <w:b/>
          <w:bCs/>
        </w:rPr>
      </w:pPr>
      <w:r>
        <w:rPr>
          <w:b/>
          <w:bCs/>
        </w:rPr>
        <w:t>Чл.27 /1/</w:t>
      </w:r>
      <w:r>
        <w:t xml:space="preserve"> Доставките се извършват по предварителна заявка за деня от директора на дома за стари хора или упълномощено от него лице за броя на потребителите, пребиваващи в дома за стари хора, изготвено от него или упълномощено от него лице седмично меню, съгласно „Сборник рецепти за обществено хранене“, издателство „Техника“ 2008 год. и съответства на грамажа спрямо възрастовата група и изискването за балансирано и рационално хранене, като е съобразено с изискването за личен избор и предпочитания на потребителите, по меню със задължителни ястия, състоящо се от закуска, обяд- супа, основно ястие, десерт и хляб, вечеря – основно ястие, десерт и хляб. В случай, че се налага отклонение от договореното меню, предварително </w:t>
      </w:r>
      <w:r>
        <w:rPr>
          <w:b/>
          <w:bCs/>
        </w:rPr>
        <w:t xml:space="preserve">Изпълниелят </w:t>
      </w:r>
      <w:r>
        <w:t>съгласува промените с</w:t>
      </w:r>
      <w:r>
        <w:rPr>
          <w:rFonts w:eastAsia="Calibri"/>
          <w:b/>
          <w:bCs/>
        </w:rPr>
        <w:t xml:space="preserve"> Възложителя </w:t>
      </w:r>
      <w:r>
        <w:t>или упълномощеното от него лице.</w:t>
      </w:r>
    </w:p>
    <w:p w:rsidR="00B26FFD" w:rsidRDefault="00B26FFD" w:rsidP="00B26FFD">
      <w:pPr>
        <w:pStyle w:val="PlainText"/>
        <w:tabs>
          <w:tab w:val="left" w:pos="2160"/>
        </w:tabs>
        <w:ind w:firstLine="540"/>
        <w:jc w:val="both"/>
        <w:rPr>
          <w:b/>
          <w:bCs/>
        </w:rPr>
      </w:pPr>
      <w:r>
        <w:rPr>
          <w:b/>
          <w:bCs/>
        </w:rPr>
        <w:t>/2/</w:t>
      </w:r>
      <w:r>
        <w:t xml:space="preserve"> Обемът на доставките се залага от директора на дома за стари хора или упълномощено от него лице за всеки ден от седмицата в срок до 14.00 часа на предходния ден за следващия, в зависимост от броя на потребителите, пребиваващи в „Дом за стари хора, гр. Етрополе“.</w:t>
      </w:r>
    </w:p>
    <w:p w:rsidR="00B26FFD" w:rsidRDefault="00B26FFD" w:rsidP="00B26FFD">
      <w:pPr>
        <w:pStyle w:val="PlainText"/>
        <w:tabs>
          <w:tab w:val="left" w:pos="2160"/>
        </w:tabs>
        <w:ind w:firstLine="540"/>
        <w:jc w:val="both"/>
        <w:rPr>
          <w:b/>
          <w:bCs/>
        </w:rPr>
      </w:pPr>
      <w:r>
        <w:rPr>
          <w:b/>
          <w:bCs/>
        </w:rPr>
        <w:lastRenderedPageBreak/>
        <w:t>/3/</w:t>
      </w:r>
      <w:r>
        <w:t xml:space="preserve"> Храната се приготвя в деня на доставката по изготвено от директора на дома за стари и хора или упълномощено от него лице седмично меню, съгласувано с медицинското лице от дома за стари хора, като е съобразено с изискванията за личния избор и предпочитания на потребителите и се придоставя на </w:t>
      </w:r>
      <w:r>
        <w:rPr>
          <w:b/>
          <w:bCs/>
        </w:rPr>
        <w:t>Изпълнителя</w:t>
      </w:r>
      <w:r>
        <w:t xml:space="preserve"> в петък до 14.00 часа за следващата седмица за съгласуване и евентуални корекции от </w:t>
      </w:r>
      <w:r>
        <w:rPr>
          <w:b/>
          <w:bCs/>
        </w:rPr>
        <w:t>Изпълнителя,</w:t>
      </w:r>
      <w:r>
        <w:t xml:space="preserve"> като в рамките на една седмица ястията да не се повтарят. Менюто съдържа компоненти, посочени в Техническата спецификация на </w:t>
      </w:r>
      <w:r>
        <w:rPr>
          <w:rFonts w:eastAsia="Calibri"/>
          <w:b/>
          <w:bCs/>
        </w:rPr>
        <w:t>Възложителя.</w:t>
      </w:r>
    </w:p>
    <w:p w:rsidR="00B26FFD" w:rsidRDefault="00B26FFD" w:rsidP="00B26FFD">
      <w:pPr>
        <w:pStyle w:val="PlainText"/>
        <w:tabs>
          <w:tab w:val="left" w:pos="2160"/>
        </w:tabs>
        <w:ind w:firstLine="540"/>
        <w:jc w:val="both"/>
        <w:rPr>
          <w:b/>
          <w:bCs/>
        </w:rPr>
      </w:pPr>
      <w:r>
        <w:rPr>
          <w:b/>
          <w:bCs/>
        </w:rPr>
        <w:t>/4/</w:t>
      </w:r>
      <w:r>
        <w:t xml:space="preserve"> Заявената храна се доставя, както следва: закуска: от 06.30 до 07.00 часа, обяд от 11.30 до 12.00 часа, вечеря от 16.30 до 17.00 часа на определено в договора място за доставка /разливното помещение на дома за стари хора/, след дегустация на порция от служител, определен от </w:t>
      </w:r>
      <w:r>
        <w:rPr>
          <w:b/>
          <w:bCs/>
        </w:rPr>
        <w:t>Възложителя</w:t>
      </w:r>
      <w:r>
        <w:t xml:space="preserve"> за установяване на вкусовите качества на храната и грамажа й.</w:t>
      </w:r>
    </w:p>
    <w:p w:rsidR="00B26FFD" w:rsidRDefault="00B26FFD" w:rsidP="00B26FFD">
      <w:pPr>
        <w:pStyle w:val="PlainText"/>
        <w:tabs>
          <w:tab w:val="left" w:pos="2160"/>
        </w:tabs>
        <w:ind w:firstLine="540"/>
        <w:jc w:val="both"/>
        <w:rPr>
          <w:b/>
          <w:bCs/>
        </w:rPr>
      </w:pPr>
      <w:r>
        <w:rPr>
          <w:b/>
          <w:bCs/>
        </w:rPr>
        <w:t>/5/</w:t>
      </w:r>
      <w:r>
        <w:t xml:space="preserve"> Всяка доставка на храна се придружава от документ, удостоверяващ произхода на храната и документ за качество и безопасност. Предаването на изпълнението на услугата за всеки отделен период се удостоверява с подписване в два екземпляра на двустранен документ, удостоверяващ приемането на храната: Приемо – предавателен протокол за количествено приемане на извършени и подлежащи на доставка на приготвена храна- месечни и справка за вложените хранителни продукти, придружена с калкулационна ведомост за съответния месец/ от страните или техни представители, след проверка за съответствието на доставката с изискванията на настоящия Договор, както и с направената заявка.</w:t>
      </w:r>
    </w:p>
    <w:p w:rsidR="00B26FFD" w:rsidRDefault="00B26FFD" w:rsidP="00B26FFD">
      <w:pPr>
        <w:pStyle w:val="PlainText"/>
        <w:tabs>
          <w:tab w:val="left" w:pos="2160"/>
        </w:tabs>
        <w:ind w:firstLine="540"/>
        <w:jc w:val="both"/>
        <w:rPr>
          <w:b/>
          <w:bCs/>
        </w:rPr>
      </w:pPr>
      <w:r>
        <w:rPr>
          <w:b/>
          <w:bCs/>
        </w:rPr>
        <w:t>/6/</w:t>
      </w:r>
      <w:r>
        <w:t xml:space="preserve"> Ежемесечно, до пето число на месеца следващ отчетния </w:t>
      </w:r>
      <w:r>
        <w:rPr>
          <w:b/>
          <w:bCs/>
        </w:rPr>
        <w:t>Изпълнителят</w:t>
      </w:r>
      <w:r>
        <w:t xml:space="preserve"> изготвя и представя на </w:t>
      </w:r>
      <w:r>
        <w:rPr>
          <w:b/>
          <w:bCs/>
        </w:rPr>
        <w:t xml:space="preserve">Възложителя </w:t>
      </w:r>
      <w:r>
        <w:t>месечен отчет за доставените храни през предходния месец въз основа на документите по ал. 5 за отделните доставки.</w:t>
      </w:r>
    </w:p>
    <w:p w:rsidR="00B26FFD" w:rsidRDefault="00B26FFD" w:rsidP="00B26FFD">
      <w:pPr>
        <w:pStyle w:val="PlainText"/>
        <w:tabs>
          <w:tab w:val="left" w:pos="2160"/>
        </w:tabs>
        <w:ind w:firstLine="540"/>
        <w:jc w:val="both"/>
        <w:rPr>
          <w:b/>
          <w:bCs/>
        </w:rPr>
      </w:pPr>
      <w:r>
        <w:rPr>
          <w:b/>
          <w:bCs/>
        </w:rPr>
        <w:t>/7/</w:t>
      </w:r>
      <w:r>
        <w:t xml:space="preserve"> Директорът на дома за стари хора  или упълномощено от него лице може да утвърди месечния отчет за цялата или само за част от посочените в него обща стойност на доставкте през отчетния месец /поради рекламации, сборни грешки и др./</w:t>
      </w:r>
    </w:p>
    <w:p w:rsidR="00B26FFD" w:rsidRDefault="00B26FFD" w:rsidP="00B26FFD">
      <w:pPr>
        <w:pStyle w:val="PlainText"/>
        <w:tabs>
          <w:tab w:val="left" w:pos="2160"/>
        </w:tabs>
        <w:ind w:firstLine="540"/>
        <w:jc w:val="both"/>
        <w:rPr>
          <w:b/>
          <w:bCs/>
        </w:rPr>
      </w:pPr>
      <w:r>
        <w:rPr>
          <w:b/>
          <w:bCs/>
        </w:rPr>
        <w:t>/8/</w:t>
      </w:r>
      <w:r>
        <w:t xml:space="preserve"> След утвърждаване по реда на ал.6 на месечния отчет, </w:t>
      </w:r>
      <w:r>
        <w:rPr>
          <w:b/>
          <w:bCs/>
        </w:rPr>
        <w:t>Изпълнителят</w:t>
      </w:r>
      <w:r>
        <w:t xml:space="preserve"> издава фактура до пето число на месеца за размера на утвърдената стойност на доставките.</w:t>
      </w:r>
    </w:p>
    <w:p w:rsidR="00B26FFD" w:rsidRDefault="00B26FFD" w:rsidP="00B26FFD">
      <w:pPr>
        <w:pStyle w:val="PlainText"/>
        <w:tabs>
          <w:tab w:val="left" w:pos="2160"/>
        </w:tabs>
        <w:ind w:firstLine="540"/>
        <w:jc w:val="both"/>
        <w:rPr>
          <w:b/>
          <w:bCs/>
        </w:rPr>
      </w:pPr>
      <w:r>
        <w:rPr>
          <w:b/>
          <w:bCs/>
        </w:rPr>
        <w:t>Чл.28.</w:t>
      </w:r>
      <w:r>
        <w:t xml:space="preserve"> </w:t>
      </w:r>
      <w:r>
        <w:rPr>
          <w:b/>
          <w:bCs/>
        </w:rPr>
        <w:t xml:space="preserve">Възложителят </w:t>
      </w:r>
      <w:r>
        <w:t>има право:</w:t>
      </w:r>
    </w:p>
    <w:p w:rsidR="00B26FFD" w:rsidRDefault="00B26FFD" w:rsidP="00B26FFD">
      <w:pPr>
        <w:pStyle w:val="PlainText"/>
        <w:tabs>
          <w:tab w:val="left" w:pos="2160"/>
        </w:tabs>
        <w:ind w:firstLine="540"/>
        <w:jc w:val="both"/>
        <w:rPr>
          <w:b/>
          <w:bCs/>
        </w:rPr>
      </w:pPr>
      <w:r>
        <w:t>1.Да приеме изпълнението, което отговаря на договореното</w:t>
      </w:r>
    </w:p>
    <w:p w:rsidR="00B26FFD" w:rsidRDefault="00B26FFD" w:rsidP="00B26FFD">
      <w:pPr>
        <w:pStyle w:val="PlainText"/>
        <w:tabs>
          <w:tab w:val="left" w:pos="2160"/>
        </w:tabs>
        <w:ind w:firstLine="540"/>
        <w:jc w:val="both"/>
        <w:rPr>
          <w:b/>
          <w:bCs/>
        </w:rPr>
      </w:pPr>
      <w:r>
        <w:t xml:space="preserve">2. Да поиска преработване  и/ или допълване на отчетите в уговорен от него срок, като в такъв случай преработването  и/ или допълването в указан от </w:t>
      </w:r>
      <w:r>
        <w:rPr>
          <w:b/>
          <w:bCs/>
        </w:rPr>
        <w:t>Възложителя</w:t>
      </w:r>
      <w:r>
        <w:t xml:space="preserve"> срок е изцяло за сметка на </w:t>
      </w:r>
      <w:r>
        <w:rPr>
          <w:b/>
          <w:bCs/>
        </w:rPr>
        <w:t>Изпълнителя,</w:t>
      </w:r>
      <w:r>
        <w:t xml:space="preserve"> когато бъдат установени несъответствия на изпълненото с уговореното или бъдат констатирани недостатъци. </w:t>
      </w:r>
      <w:r>
        <w:rPr>
          <w:b/>
          <w:bCs/>
        </w:rPr>
        <w:t>Възложителят</w:t>
      </w:r>
      <w:r>
        <w:t xml:space="preserve"> може да откаже да приеме изпълнението до отстраняване на недостъците като даде подходящ срок за отстраняването  за сметка на </w:t>
      </w:r>
      <w:r>
        <w:rPr>
          <w:b/>
          <w:bCs/>
        </w:rPr>
        <w:t>Изпълнителя</w:t>
      </w:r>
    </w:p>
    <w:p w:rsidR="00B26FFD" w:rsidRDefault="00B26FFD" w:rsidP="00B26FFD">
      <w:pPr>
        <w:pStyle w:val="PlainText"/>
        <w:tabs>
          <w:tab w:val="left" w:pos="2160"/>
        </w:tabs>
        <w:ind w:firstLine="540"/>
        <w:jc w:val="both"/>
        <w:rPr>
          <w:b/>
          <w:bCs/>
        </w:rPr>
      </w:pPr>
      <w:r>
        <w:t>3.Да откаже да приеме изпълнението в случай, че констатираните недостатъци са от такова естество, че не могат да бъдат отстранение в рамките на срока за изпълнение по договора.</w:t>
      </w:r>
    </w:p>
    <w:p w:rsidR="00B26FFD" w:rsidRDefault="00B26FFD" w:rsidP="00B26FFD">
      <w:pPr>
        <w:pStyle w:val="PlainText"/>
        <w:tabs>
          <w:tab w:val="left" w:pos="2160"/>
        </w:tabs>
        <w:ind w:firstLine="540"/>
        <w:jc w:val="both"/>
        <w:rPr>
          <w:b/>
          <w:bCs/>
        </w:rPr>
      </w:pPr>
      <w:r>
        <w:rPr>
          <w:b/>
          <w:bCs/>
        </w:rPr>
        <w:lastRenderedPageBreak/>
        <w:t>/2/</w:t>
      </w:r>
      <w:r>
        <w:t xml:space="preserve"> При установяване на доставена храна, която не отговаря на Техническата спецификация и/или на приложимите нормативни актове, </w:t>
      </w:r>
      <w:r>
        <w:rPr>
          <w:b/>
          <w:bCs/>
        </w:rPr>
        <w:t>Възложителят</w:t>
      </w:r>
      <w:r>
        <w:t xml:space="preserve"> има право да направи рекламация, като откаже приемането на доставката и изиска доставяне на храна напълно отговаряща като съдържание, количество и качество, начин на доставяне, съгласно Техническата спецификация и /или на приложимите нормативни актове. В този случай, </w:t>
      </w:r>
      <w:r>
        <w:rPr>
          <w:b/>
          <w:bCs/>
        </w:rPr>
        <w:t>Изпълнителят</w:t>
      </w:r>
      <w:r>
        <w:t xml:space="preserve"> е задължен незабавно и своевременно, в срок до минимален 15 /петнадесет/ минути и максимален до 120 /сто и двадесет/ минути от уведомяването, да достави храна, която напълно съответства на Техническата спецификация и на договорните условия, вкл. на приложимите нормативни актове. В този случай, транспортните разходи за неприетата доставка са за сметка на </w:t>
      </w:r>
      <w:r>
        <w:rPr>
          <w:b/>
          <w:bCs/>
        </w:rPr>
        <w:t>Изпълнителя.</w:t>
      </w:r>
    </w:p>
    <w:p w:rsidR="00B26FFD" w:rsidRDefault="00B26FFD" w:rsidP="00B26FFD">
      <w:pPr>
        <w:pStyle w:val="PlainText"/>
        <w:tabs>
          <w:tab w:val="left" w:pos="2160"/>
        </w:tabs>
        <w:ind w:firstLine="540"/>
        <w:jc w:val="both"/>
        <w:rPr>
          <w:b/>
          <w:bCs/>
        </w:rPr>
      </w:pPr>
      <w:r>
        <w:t>/3/ Приемане на изпълнението на услугите по този договор се извършва периодично с подписване на месечни приемо – предавателни протоколи, подписани от страните. В случай, че към този момент бъдат констатирани недостатъци на изпълнението, те се описват в приемо- предавателните протоколи и се налага санкция съгласно чл. 29-33 от Договора.</w:t>
      </w:r>
    </w:p>
    <w:p w:rsidR="00B26FFD" w:rsidRDefault="00B26FFD" w:rsidP="00B26FFD">
      <w:pPr>
        <w:pStyle w:val="PlainText"/>
        <w:tabs>
          <w:tab w:val="left" w:pos="2160"/>
        </w:tabs>
        <w:jc w:val="center"/>
        <w:rPr>
          <w:b/>
          <w:bCs/>
        </w:rPr>
      </w:pPr>
      <w:r>
        <w:rPr>
          <w:b/>
          <w:bCs/>
          <w:lang w:val="en-US"/>
        </w:rPr>
        <w:t xml:space="preserve">VII. </w:t>
      </w:r>
      <w:r>
        <w:rPr>
          <w:b/>
          <w:bCs/>
        </w:rPr>
        <w:t>САНКЦИИ ПРИ НЕИЗПЪЛНЕНИЕ.</w:t>
      </w:r>
    </w:p>
    <w:p w:rsidR="00B26FFD" w:rsidRDefault="00B26FFD" w:rsidP="00B26FFD">
      <w:pPr>
        <w:pStyle w:val="PlainText"/>
        <w:tabs>
          <w:tab w:val="left" w:pos="2160"/>
        </w:tabs>
        <w:jc w:val="both"/>
        <w:rPr>
          <w:b/>
          <w:bCs/>
        </w:rPr>
      </w:pPr>
      <w:r>
        <w:rPr>
          <w:b/>
          <w:bCs/>
        </w:rPr>
        <w:t xml:space="preserve">       Чл. 29.</w:t>
      </w:r>
      <w:r>
        <w:t xml:space="preserve"> При просрочване изпълнението на задълженията по този договор неизправната страна дължи на изправната страна неустойка в размер на 1% / едно на сто/ от цената на съответния период за вски ден забава, но не повече от 10% /десет на сто/ от стойността на съответния период.</w:t>
      </w:r>
    </w:p>
    <w:p w:rsidR="00B26FFD" w:rsidRDefault="00B26FFD" w:rsidP="00B26FFD">
      <w:pPr>
        <w:pStyle w:val="PlainText"/>
        <w:tabs>
          <w:tab w:val="left" w:pos="2160"/>
        </w:tabs>
        <w:jc w:val="both"/>
        <w:rPr>
          <w:b/>
          <w:bCs/>
        </w:rPr>
      </w:pPr>
      <w:r>
        <w:rPr>
          <w:b/>
          <w:bCs/>
        </w:rPr>
        <w:t xml:space="preserve">        Чл.30.</w:t>
      </w:r>
      <w:r>
        <w:t xml:space="preserve"> При констатирано лошо, некачествено или частично изпълнение на услугите или при отклонение от изискванията на </w:t>
      </w:r>
      <w:r>
        <w:rPr>
          <w:b/>
          <w:bCs/>
        </w:rPr>
        <w:t>Възложителя,</w:t>
      </w:r>
      <w:r>
        <w:t xml:space="preserve"> посочени в Техническата спецификация, </w:t>
      </w:r>
      <w:r>
        <w:rPr>
          <w:b/>
          <w:bCs/>
        </w:rPr>
        <w:t>Възложителят</w:t>
      </w:r>
      <w:r>
        <w:t xml:space="preserve"> им право да поиска от </w:t>
      </w:r>
      <w:r>
        <w:rPr>
          <w:b/>
          <w:bCs/>
        </w:rPr>
        <w:t>Изпълнителя</w:t>
      </w:r>
      <w:r>
        <w:t xml:space="preserve"> да изпълни изцяло и качествено съответната услуга без да дължи допълнително възнаграждение за това. В случай, че и повторното изпълнение на услугите е некачествено, </w:t>
      </w:r>
      <w:r>
        <w:rPr>
          <w:b/>
          <w:bCs/>
        </w:rPr>
        <w:t>Възложителят</w:t>
      </w:r>
      <w:r>
        <w:t xml:space="preserve"> има право да задържи гаранцията за изпълнение и да прекрати договора.</w:t>
      </w:r>
    </w:p>
    <w:p w:rsidR="00B26FFD" w:rsidRDefault="00B26FFD" w:rsidP="00B26FFD">
      <w:pPr>
        <w:pStyle w:val="PlainText"/>
        <w:tabs>
          <w:tab w:val="left" w:pos="2160"/>
        </w:tabs>
        <w:jc w:val="both"/>
        <w:rPr>
          <w:b/>
          <w:bCs/>
        </w:rPr>
      </w:pPr>
      <w:r>
        <w:rPr>
          <w:b/>
          <w:bCs/>
        </w:rPr>
        <w:t xml:space="preserve">       Чл.3.1</w:t>
      </w:r>
      <w:r>
        <w:t xml:space="preserve"> При разваляне на договора поради виновно неизпълнение на някоя от страните, виновната страна дължи неустойка на изправната страна в размер на 10 % /десет процента/ от стойността на договора.</w:t>
      </w:r>
    </w:p>
    <w:p w:rsidR="00B26FFD" w:rsidRDefault="00B26FFD" w:rsidP="00B26FFD">
      <w:pPr>
        <w:pStyle w:val="PlainText"/>
        <w:tabs>
          <w:tab w:val="left" w:pos="2160"/>
        </w:tabs>
        <w:jc w:val="both"/>
        <w:rPr>
          <w:b/>
          <w:bCs/>
        </w:rPr>
      </w:pPr>
      <w:r>
        <w:rPr>
          <w:b/>
          <w:bCs/>
        </w:rPr>
        <w:t xml:space="preserve">      Чл.32.</w:t>
      </w:r>
      <w:r>
        <w:t xml:space="preserve"> </w:t>
      </w:r>
      <w:r>
        <w:rPr>
          <w:rFonts w:eastAsia="Calibri"/>
          <w:b/>
          <w:bCs/>
        </w:rPr>
        <w:t>Възложителят</w:t>
      </w:r>
      <w:r>
        <w:t xml:space="preserve"> има право да удържи всяка дължима по този договор  неустойка чрез задържане на сумата от гаранцията за изпълнение като уведоми писмено </w:t>
      </w:r>
      <w:r>
        <w:rPr>
          <w:b/>
          <w:bCs/>
        </w:rPr>
        <w:t>Изпълнителя</w:t>
      </w:r>
      <w:r>
        <w:t xml:space="preserve"> за това.</w:t>
      </w:r>
    </w:p>
    <w:p w:rsidR="00B26FFD" w:rsidRDefault="00B26FFD" w:rsidP="00B26FFD">
      <w:pPr>
        <w:pStyle w:val="PlainText"/>
        <w:tabs>
          <w:tab w:val="left" w:pos="2160"/>
        </w:tabs>
        <w:jc w:val="both"/>
      </w:pPr>
      <w:r>
        <w:rPr>
          <w:b/>
          <w:bCs/>
        </w:rPr>
        <w:t xml:space="preserve">        Чл.33.</w:t>
      </w:r>
      <w:r>
        <w:t xml:space="preserve"> Плащането на неустойките по този доовор не ограничава правото на  изправната страна да търси реално изпълнение и/или обезщетение за понесени вреди и пропуснати ползи в по – голям размер, съгласно приложимото право.</w:t>
      </w:r>
    </w:p>
    <w:p w:rsidR="00B26FFD" w:rsidRDefault="00B26FFD" w:rsidP="00B26FFD">
      <w:pPr>
        <w:pStyle w:val="PlainText"/>
        <w:tabs>
          <w:tab w:val="left" w:pos="2160"/>
        </w:tabs>
        <w:jc w:val="center"/>
        <w:rPr>
          <w:b/>
          <w:bCs/>
        </w:rPr>
      </w:pPr>
      <w:r>
        <w:rPr>
          <w:b/>
          <w:bCs/>
          <w:lang w:val="en-US"/>
        </w:rPr>
        <w:t xml:space="preserve">VIII. </w:t>
      </w:r>
      <w:r>
        <w:rPr>
          <w:b/>
          <w:bCs/>
        </w:rPr>
        <w:t>ПРЕКРАТЯВАНЕ НА ДОГОВОРА.</w:t>
      </w:r>
    </w:p>
    <w:p w:rsidR="00B26FFD" w:rsidRDefault="00B26FFD" w:rsidP="00B26FFD">
      <w:pPr>
        <w:pStyle w:val="PlainText"/>
        <w:tabs>
          <w:tab w:val="left" w:pos="2160"/>
        </w:tabs>
        <w:rPr>
          <w:b/>
          <w:bCs/>
        </w:rPr>
      </w:pPr>
      <w:r>
        <w:rPr>
          <w:b/>
          <w:bCs/>
        </w:rPr>
        <w:t xml:space="preserve">      Чл. 34 /1/</w:t>
      </w:r>
      <w:r>
        <w:t xml:space="preserve"> Този договор се прекратява: </w:t>
      </w:r>
    </w:p>
    <w:p w:rsidR="00B26FFD" w:rsidRDefault="00B26FFD" w:rsidP="00B26FFD">
      <w:pPr>
        <w:pStyle w:val="PlainText"/>
        <w:tabs>
          <w:tab w:val="left" w:pos="2160"/>
        </w:tabs>
        <w:jc w:val="both"/>
        <w:rPr>
          <w:lang w:val="en-US"/>
        </w:rPr>
      </w:pPr>
      <w:r>
        <w:t xml:space="preserve">      1.с  изтичане на срока на договора</w:t>
      </w:r>
      <w:r>
        <w:rPr>
          <w:lang w:val="en-US"/>
        </w:rPr>
        <w:t>;</w:t>
      </w:r>
    </w:p>
    <w:p w:rsidR="00B26FFD" w:rsidRDefault="00B26FFD" w:rsidP="00B26FFD">
      <w:pPr>
        <w:pStyle w:val="PlainText"/>
        <w:tabs>
          <w:tab w:val="left" w:pos="2160"/>
        </w:tabs>
        <w:jc w:val="both"/>
        <w:rPr>
          <w:lang w:val="en-US"/>
        </w:rPr>
      </w:pPr>
      <w:r>
        <w:t xml:space="preserve">      2.с изпълнеието на всички задължения на страните по него</w:t>
      </w:r>
      <w:r>
        <w:rPr>
          <w:lang w:val="en-US"/>
        </w:rPr>
        <w:t>;</w:t>
      </w:r>
    </w:p>
    <w:p w:rsidR="00B26FFD" w:rsidRDefault="00B26FFD" w:rsidP="00B26FFD">
      <w:pPr>
        <w:pStyle w:val="PlainText"/>
        <w:tabs>
          <w:tab w:val="left" w:pos="2160"/>
        </w:tabs>
        <w:jc w:val="both"/>
        <w:rPr>
          <w:lang w:val="en-US"/>
        </w:rPr>
      </w:pPr>
      <w:r>
        <w:lastRenderedPageBreak/>
        <w:t xml:space="preserve">      3.При настъпване на пълна обективна невъзможност за изпълнение, за което обстоятелство засегната страна е длъжна да уведоми другата страна в срок до 1 /един/ден от настъпване на невъзможността</w:t>
      </w:r>
      <w:r>
        <w:rPr>
          <w:lang w:val="en-US"/>
        </w:rPr>
        <w:t>;</w:t>
      </w:r>
    </w:p>
    <w:p w:rsidR="00B26FFD" w:rsidRDefault="00B26FFD" w:rsidP="00B26FFD">
      <w:pPr>
        <w:pStyle w:val="PlainText"/>
        <w:tabs>
          <w:tab w:val="left" w:pos="2160"/>
        </w:tabs>
        <w:jc w:val="both"/>
      </w:pPr>
      <w:r>
        <w:rPr>
          <w:b/>
          <w:bCs/>
        </w:rPr>
        <w:t xml:space="preserve">     4</w:t>
      </w:r>
      <w:r>
        <w:t>.При прекратяване на юридическото лице страна по договора без правоприемство по смисъла на законодателството на държавата на която съответното лице е установено</w:t>
      </w:r>
      <w:r>
        <w:rPr>
          <w:lang w:val="en-US"/>
        </w:rPr>
        <w:t>;</w:t>
      </w:r>
    </w:p>
    <w:p w:rsidR="00B26FFD" w:rsidRDefault="00B26FFD" w:rsidP="00B26FFD">
      <w:pPr>
        <w:pStyle w:val="PlainText"/>
        <w:tabs>
          <w:tab w:val="left" w:pos="2160"/>
        </w:tabs>
        <w:jc w:val="both"/>
      </w:pPr>
      <w:r>
        <w:t xml:space="preserve">    </w:t>
      </w:r>
      <w:r>
        <w:rPr>
          <w:b/>
          <w:bCs/>
        </w:rPr>
        <w:t>5.</w:t>
      </w:r>
      <w:r>
        <w:t>При условията на чл.5, ал.1, т.3 от ЗИФОДРЮПДРСЛ.</w:t>
      </w:r>
    </w:p>
    <w:p w:rsidR="00B26FFD" w:rsidRDefault="00B26FFD" w:rsidP="00B26FFD">
      <w:pPr>
        <w:pStyle w:val="PlainText"/>
        <w:tabs>
          <w:tab w:val="left" w:pos="2160"/>
        </w:tabs>
        <w:jc w:val="both"/>
      </w:pPr>
      <w:r>
        <w:t xml:space="preserve">   </w:t>
      </w:r>
      <w:r>
        <w:rPr>
          <w:b/>
          <w:bCs/>
        </w:rPr>
        <w:t xml:space="preserve"> /2/</w:t>
      </w:r>
      <w:r>
        <w:t xml:space="preserve"> Договорът може да бъде прекратен: </w:t>
      </w:r>
    </w:p>
    <w:p w:rsidR="00B26FFD" w:rsidRDefault="00B26FFD" w:rsidP="00B26FFD">
      <w:pPr>
        <w:pStyle w:val="PlainText"/>
        <w:tabs>
          <w:tab w:val="left" w:pos="2160"/>
        </w:tabs>
        <w:jc w:val="both"/>
      </w:pPr>
      <w:r>
        <w:t xml:space="preserve">    1. по взаимно съгласие на страните, изразено в писмена форма</w:t>
      </w:r>
    </w:p>
    <w:p w:rsidR="00B26FFD" w:rsidRDefault="00B26FFD" w:rsidP="00B26FFD">
      <w:pPr>
        <w:pStyle w:val="PlainText"/>
        <w:tabs>
          <w:tab w:val="left" w:pos="2160"/>
        </w:tabs>
        <w:jc w:val="both"/>
      </w:pPr>
      <w:r>
        <w:t xml:space="preserve">    2. когато за </w:t>
      </w:r>
      <w:r>
        <w:rPr>
          <w:b/>
          <w:bCs/>
        </w:rPr>
        <w:t>Изпълнителя</w:t>
      </w:r>
      <w:r>
        <w:t xml:space="preserve"> бъде открито производство  по несъстоятелност или ликвидация -  по искане на всяка от страните.</w:t>
      </w:r>
    </w:p>
    <w:p w:rsidR="00B26FFD" w:rsidRDefault="00B26FFD" w:rsidP="00B26FFD">
      <w:pPr>
        <w:pStyle w:val="PlainText"/>
        <w:tabs>
          <w:tab w:val="left" w:pos="2160"/>
        </w:tabs>
        <w:jc w:val="both"/>
      </w:pPr>
      <w:r>
        <w:t xml:space="preserve">    </w:t>
      </w:r>
      <w:r>
        <w:rPr>
          <w:b/>
          <w:bCs/>
        </w:rPr>
        <w:t>Чл.35 /1/</w:t>
      </w:r>
      <w: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чл.87 и следващите от Закона за задълженията и договорите, чрез отправяне на писмено предупреждение от изправната до неизправаната страна и определяне на подходящ срок за изпълнение. Развалянето на договора не се допуска когато неизпълнената част от задължението е незначителна с оглед интересите на изправната страна.</w:t>
      </w:r>
    </w:p>
    <w:p w:rsidR="00B26FFD" w:rsidRDefault="00B26FFD" w:rsidP="00B26FFD">
      <w:pPr>
        <w:pStyle w:val="PlainText"/>
        <w:tabs>
          <w:tab w:val="left" w:pos="2160"/>
        </w:tabs>
        <w:jc w:val="both"/>
      </w:pPr>
      <w:r>
        <w:rPr>
          <w:b/>
          <w:bCs/>
        </w:rPr>
        <w:t xml:space="preserve">     /2/</w:t>
      </w:r>
      <w:r>
        <w:t xml:space="preserve"> За целите на този договор страните ще считат за съществено неизпълнение на задълженията на </w:t>
      </w:r>
      <w:r>
        <w:rPr>
          <w:b/>
          <w:bCs/>
        </w:rPr>
        <w:t>Изпълнителя</w:t>
      </w:r>
      <w:r>
        <w:t xml:space="preserve"> във  всеки от следните случаи:</w:t>
      </w:r>
    </w:p>
    <w:p w:rsidR="00B26FFD" w:rsidRDefault="00B26FFD" w:rsidP="00B26FFD">
      <w:pPr>
        <w:pStyle w:val="PlainText"/>
        <w:tabs>
          <w:tab w:val="left" w:pos="2160"/>
        </w:tabs>
        <w:jc w:val="both"/>
      </w:pPr>
      <w:r>
        <w:t xml:space="preserve">     1.</w:t>
      </w:r>
      <w:r>
        <w:rPr>
          <w:b/>
          <w:bCs/>
        </w:rPr>
        <w:t>Изпълнителят</w:t>
      </w:r>
      <w:r>
        <w:t xml:space="preserve"> е прекратил изпълнението на услугите  за 1 /един/ ден – 24 часа</w:t>
      </w:r>
      <w:r>
        <w:rPr>
          <w:lang w:val="en-US"/>
        </w:rPr>
        <w:t>;</w:t>
      </w:r>
    </w:p>
    <w:p w:rsidR="00B26FFD" w:rsidRDefault="00B26FFD" w:rsidP="00B26FFD">
      <w:pPr>
        <w:pStyle w:val="PlainText"/>
        <w:tabs>
          <w:tab w:val="left" w:pos="2160"/>
        </w:tabs>
        <w:jc w:val="both"/>
      </w:pPr>
      <w:r>
        <w:rPr>
          <w:b/>
          <w:bCs/>
        </w:rPr>
        <w:t xml:space="preserve">      2</w:t>
      </w:r>
      <w:r>
        <w:t xml:space="preserve">. </w:t>
      </w:r>
      <w:r>
        <w:rPr>
          <w:b/>
          <w:bCs/>
        </w:rPr>
        <w:t>Изпълнителят</w:t>
      </w:r>
      <w:r>
        <w:t xml:space="preserve"> е допуснал съществено отклонение от Техническата спецификация и Техническото предложение.</w:t>
      </w:r>
    </w:p>
    <w:p w:rsidR="00B26FFD" w:rsidRDefault="00B26FFD" w:rsidP="00B26FFD">
      <w:pPr>
        <w:pStyle w:val="PlainText"/>
        <w:tabs>
          <w:tab w:val="left" w:pos="2160"/>
        </w:tabs>
        <w:jc w:val="both"/>
      </w:pPr>
      <w:r>
        <w:rPr>
          <w:b/>
          <w:bCs/>
        </w:rPr>
        <w:t xml:space="preserve">     /3/</w:t>
      </w:r>
      <w:r>
        <w:t xml:space="preserve"> </w:t>
      </w:r>
      <w:r>
        <w:rPr>
          <w:b/>
          <w:bCs/>
        </w:rPr>
        <w:t>Възложителят</w:t>
      </w:r>
      <w:r>
        <w:t xml:space="preserve"> може да развали договора  само с писмено  уведомление до </w:t>
      </w:r>
      <w:r>
        <w:rPr>
          <w:b/>
          <w:bCs/>
        </w:rPr>
        <w:t>Изпълнителя</w:t>
      </w:r>
      <w:r>
        <w:t xml:space="preserve"> и без да му даде допълнителен срок за изпълнение, ако поради забава на </w:t>
      </w:r>
      <w:r>
        <w:rPr>
          <w:b/>
          <w:bCs/>
        </w:rPr>
        <w:t>Изпълнителя</w:t>
      </w:r>
      <w:r>
        <w:t xml:space="preserve"> то е станало безполезно или ако задължението е трябвало да се изпълни непременно в уговореното време.</w:t>
      </w:r>
    </w:p>
    <w:p w:rsidR="00B26FFD" w:rsidRDefault="00B26FFD" w:rsidP="00B26FFD">
      <w:pPr>
        <w:pStyle w:val="PlainText"/>
        <w:tabs>
          <w:tab w:val="left" w:pos="2160"/>
        </w:tabs>
        <w:jc w:val="both"/>
      </w:pPr>
      <w:r>
        <w:rPr>
          <w:b/>
          <w:bCs/>
        </w:rPr>
        <w:t xml:space="preserve">     Чл. 36</w:t>
      </w:r>
      <w:r>
        <w:t xml:space="preserve">. </w:t>
      </w:r>
      <w:r>
        <w:rPr>
          <w:rFonts w:eastAsia="Calibri"/>
          <w:b/>
          <w:bCs/>
        </w:rPr>
        <w:t xml:space="preserve">Възложителят </w:t>
      </w:r>
      <w:r>
        <w:t xml:space="preserve">прекратява договора и в случайте на чл. 118, ал.1 от ЗОП без да дължи обезщетение на </w:t>
      </w:r>
      <w:r>
        <w:rPr>
          <w:b/>
          <w:bCs/>
        </w:rPr>
        <w:t>Изпълнителя</w:t>
      </w:r>
      <w:r>
        <w:t xml:space="preserve"> за претърпени от прекратяването на договора вреди, освен ако прекратяването е на основание чл.118 ал.1 т.1 от ЗОП.</w:t>
      </w:r>
    </w:p>
    <w:p w:rsidR="00B26FFD" w:rsidRDefault="00B26FFD" w:rsidP="00B26FFD">
      <w:pPr>
        <w:pStyle w:val="PlainText"/>
        <w:tabs>
          <w:tab w:val="left" w:pos="2160"/>
        </w:tabs>
        <w:jc w:val="both"/>
      </w:pPr>
      <w:r>
        <w:rPr>
          <w:b/>
          <w:bCs/>
        </w:rPr>
        <w:t xml:space="preserve">    Чл.37</w:t>
      </w:r>
      <w:r>
        <w:t>. Във всички случай на прекратяване на договора освен при прекратяване на юридическото лице- страна по договора без правоприемство.</w:t>
      </w:r>
    </w:p>
    <w:p w:rsidR="00B26FFD" w:rsidRDefault="00B26FFD" w:rsidP="00B26FFD">
      <w:pPr>
        <w:pStyle w:val="PlainText"/>
        <w:tabs>
          <w:tab w:val="left" w:pos="2160"/>
        </w:tabs>
        <w:jc w:val="both"/>
      </w:pPr>
      <w:r>
        <w:rPr>
          <w:b/>
          <w:bCs/>
        </w:rPr>
        <w:t xml:space="preserve">    1</w:t>
      </w:r>
      <w:r>
        <w:t>.В</w:t>
      </w:r>
      <w:r>
        <w:rPr>
          <w:b/>
          <w:bCs/>
        </w:rPr>
        <w:t>ъзложителят</w:t>
      </w:r>
      <w:r>
        <w:t xml:space="preserve"> и </w:t>
      </w:r>
      <w:r>
        <w:rPr>
          <w:b/>
          <w:bCs/>
        </w:rPr>
        <w:t xml:space="preserve">Изпълнителят </w:t>
      </w:r>
      <w:r>
        <w:t>съставят констативен протокол за извършената към момента на прекратяването работа в размера на евентуално дължимите плащания: и</w:t>
      </w:r>
    </w:p>
    <w:p w:rsidR="00B26FFD" w:rsidRDefault="00B26FFD" w:rsidP="00B26FFD">
      <w:pPr>
        <w:pStyle w:val="PlainText"/>
        <w:tabs>
          <w:tab w:val="left" w:pos="2160"/>
        </w:tabs>
        <w:jc w:val="both"/>
      </w:pPr>
      <w:r>
        <w:rPr>
          <w:b/>
          <w:bCs/>
        </w:rPr>
        <w:t xml:space="preserve">   2.</w:t>
      </w:r>
      <w:r>
        <w:t xml:space="preserve"> </w:t>
      </w:r>
      <w:r>
        <w:rPr>
          <w:b/>
          <w:bCs/>
        </w:rPr>
        <w:t>Изпълнителят</w:t>
      </w:r>
      <w:r>
        <w:t xml:space="preserve"> се задължава:</w:t>
      </w:r>
    </w:p>
    <w:p w:rsidR="00B26FFD" w:rsidRDefault="00B26FFD" w:rsidP="00B26FFD">
      <w:pPr>
        <w:pStyle w:val="PlainText"/>
        <w:tabs>
          <w:tab w:val="left" w:pos="2160"/>
        </w:tabs>
        <w:jc w:val="both"/>
        <w:rPr>
          <w:b/>
          <w:bCs/>
        </w:rPr>
      </w:pPr>
      <w:r>
        <w:rPr>
          <w:b/>
          <w:bCs/>
        </w:rPr>
        <w:lastRenderedPageBreak/>
        <w:t xml:space="preserve">   а</w:t>
      </w:r>
      <w:r>
        <w:t xml:space="preserve">/да преустанови предоставянето на услугите с изключение на такива дейности, каквито може да бъдат необходими и поискани от </w:t>
      </w:r>
      <w:r>
        <w:rPr>
          <w:b/>
          <w:bCs/>
        </w:rPr>
        <w:t>Възложител.</w:t>
      </w:r>
    </w:p>
    <w:p w:rsidR="00B26FFD" w:rsidRDefault="00B26FFD" w:rsidP="00B26FFD">
      <w:pPr>
        <w:pStyle w:val="PlainText"/>
        <w:tabs>
          <w:tab w:val="left" w:pos="2160"/>
        </w:tabs>
        <w:jc w:val="both"/>
      </w:pPr>
      <w:r>
        <w:rPr>
          <w:b/>
          <w:bCs/>
        </w:rPr>
        <w:t xml:space="preserve">  б/</w:t>
      </w:r>
      <w:r>
        <w:t xml:space="preserve"> да предаде на </w:t>
      </w:r>
      <w:r>
        <w:rPr>
          <w:b/>
          <w:bCs/>
        </w:rPr>
        <w:t>Възложителя</w:t>
      </w:r>
      <w:r>
        <w:t xml:space="preserve"> всички отчети, изготвени от него в изпълнение на договора до датата на прекратяването: и</w:t>
      </w:r>
    </w:p>
    <w:p w:rsidR="00B26FFD" w:rsidRDefault="00B26FFD" w:rsidP="00B26FFD">
      <w:pPr>
        <w:pStyle w:val="PlainText"/>
        <w:tabs>
          <w:tab w:val="left" w:pos="2160"/>
        </w:tabs>
        <w:jc w:val="both"/>
      </w:pPr>
      <w:r>
        <w:rPr>
          <w:b/>
          <w:bCs/>
        </w:rPr>
        <w:t xml:space="preserve">  в/</w:t>
      </w:r>
      <w:r>
        <w:t xml:space="preserve"> да върне на </w:t>
      </w:r>
      <w:r>
        <w:rPr>
          <w:b/>
          <w:bCs/>
        </w:rPr>
        <w:t xml:space="preserve">Възложителя </w:t>
      </w:r>
      <w:r>
        <w:t xml:space="preserve">всички документи и материали, които са собственост на </w:t>
      </w:r>
      <w:r>
        <w:rPr>
          <w:b/>
          <w:bCs/>
        </w:rPr>
        <w:t>Възложителя</w:t>
      </w:r>
      <w:r>
        <w:t xml:space="preserve"> и са били предоставени на </w:t>
      </w:r>
      <w:r>
        <w:rPr>
          <w:b/>
          <w:bCs/>
        </w:rPr>
        <w:t>Изпълнителя</w:t>
      </w:r>
      <w:r>
        <w:t xml:space="preserve"> във връзка с предмета на договора.</w:t>
      </w:r>
    </w:p>
    <w:p w:rsidR="00B26FFD" w:rsidRDefault="00B26FFD" w:rsidP="00B26FFD">
      <w:pPr>
        <w:pStyle w:val="PlainText"/>
        <w:tabs>
          <w:tab w:val="left" w:pos="2160"/>
        </w:tabs>
        <w:jc w:val="both"/>
      </w:pPr>
      <w:r>
        <w:rPr>
          <w:b/>
          <w:bCs/>
        </w:rPr>
        <w:t xml:space="preserve">   Чл.38.</w:t>
      </w:r>
      <w:r>
        <w:t xml:space="preserve"> При предсрочно прекратяване на договора, </w:t>
      </w:r>
      <w:r>
        <w:rPr>
          <w:b/>
          <w:bCs/>
        </w:rPr>
        <w:t>Възложителят</w:t>
      </w:r>
      <w:r>
        <w:t xml:space="preserve"> е длъжен да заплати на </w:t>
      </w:r>
      <w:r>
        <w:rPr>
          <w:b/>
          <w:bCs/>
        </w:rPr>
        <w:t xml:space="preserve">Изпълнителя </w:t>
      </w:r>
      <w:r>
        <w:t>реално изпълнението и приети по установения ред услуги.</w:t>
      </w:r>
    </w:p>
    <w:p w:rsidR="00B26FFD" w:rsidRDefault="00B26FFD" w:rsidP="00B26FFD">
      <w:pPr>
        <w:pStyle w:val="PlainText"/>
        <w:tabs>
          <w:tab w:val="left" w:pos="2160"/>
        </w:tabs>
        <w:ind w:left="1440"/>
        <w:jc w:val="center"/>
        <w:rPr>
          <w:b/>
          <w:bCs/>
        </w:rPr>
      </w:pPr>
      <w:r>
        <w:rPr>
          <w:b/>
          <w:bCs/>
          <w:lang w:val="en-US"/>
        </w:rPr>
        <w:t>IX</w:t>
      </w:r>
      <w:r>
        <w:rPr>
          <w:b/>
          <w:bCs/>
        </w:rPr>
        <w:t>.ОБЩИ РАЗПОРЕДБИ.</w:t>
      </w:r>
    </w:p>
    <w:p w:rsidR="00B26FFD" w:rsidRDefault="00B26FFD" w:rsidP="00B26FFD">
      <w:pPr>
        <w:pStyle w:val="PlainText"/>
        <w:tabs>
          <w:tab w:val="left" w:pos="2160"/>
        </w:tabs>
        <w:jc w:val="both"/>
      </w:pPr>
      <w:r>
        <w:rPr>
          <w:b/>
          <w:bCs/>
        </w:rPr>
        <w:t xml:space="preserve">     Чл.39 /1/</w:t>
      </w:r>
      <w:r>
        <w:t xml:space="preserve"> Освен ако са дефинирани различно, по друг начин в този договор, използваните в него понятия имат значението им, дадено в ЗОП, съответно в легалните  дефиниции в допълнителните разпоредби ЗОП или, ако няма такива за някои понятия- според значението, което им се придава в основните разпоредби на ЗОП.</w:t>
      </w:r>
    </w:p>
    <w:p w:rsidR="00B26FFD" w:rsidRDefault="00B26FFD" w:rsidP="00B26FFD">
      <w:pPr>
        <w:pStyle w:val="PlainText"/>
        <w:tabs>
          <w:tab w:val="left" w:pos="2160"/>
        </w:tabs>
        <w:jc w:val="both"/>
      </w:pPr>
      <w:r>
        <w:rPr>
          <w:b/>
          <w:bCs/>
        </w:rPr>
        <w:t xml:space="preserve">      /2/</w:t>
      </w:r>
      <w:r>
        <w:t xml:space="preserve"> При противоречие между различни разпоредби или условия, съдържащи се в договора и приложенията се прилагат следнте правила:</w:t>
      </w:r>
    </w:p>
    <w:p w:rsidR="00B26FFD" w:rsidRDefault="00B26FFD" w:rsidP="00B26FFD">
      <w:pPr>
        <w:pStyle w:val="PlainText"/>
        <w:tabs>
          <w:tab w:val="left" w:pos="2160"/>
        </w:tabs>
        <w:jc w:val="both"/>
      </w:pPr>
      <w:r>
        <w:rPr>
          <w:b/>
          <w:bCs/>
        </w:rPr>
        <w:t xml:space="preserve">    1</w:t>
      </w:r>
      <w:r>
        <w:t>.Специалните разпоребди имат предимство пред общите разпоредби.</w:t>
      </w:r>
    </w:p>
    <w:p w:rsidR="00B26FFD" w:rsidRDefault="00B26FFD" w:rsidP="00B26FFD">
      <w:pPr>
        <w:pStyle w:val="PlainText"/>
        <w:tabs>
          <w:tab w:val="left" w:pos="2160"/>
        </w:tabs>
        <w:jc w:val="both"/>
      </w:pPr>
      <w:r>
        <w:rPr>
          <w:b/>
          <w:bCs/>
        </w:rPr>
        <w:t xml:space="preserve">    2</w:t>
      </w:r>
      <w:r>
        <w:t>.Разпоредбите на Приложенията имат предимство пред разпоредбите на договора.</w:t>
      </w:r>
    </w:p>
    <w:p w:rsidR="00B26FFD" w:rsidRDefault="00B26FFD" w:rsidP="00B26FFD">
      <w:pPr>
        <w:pStyle w:val="PlainText"/>
        <w:tabs>
          <w:tab w:val="left" w:pos="2160"/>
        </w:tabs>
        <w:jc w:val="both"/>
      </w:pPr>
      <w:r>
        <w:rPr>
          <w:b/>
          <w:bCs/>
        </w:rPr>
        <w:t xml:space="preserve">   Чл.40.</w:t>
      </w:r>
      <w:r>
        <w:t xml:space="preserve"> При изпълнението на договора </w:t>
      </w:r>
      <w:r>
        <w:rPr>
          <w:b/>
          <w:bCs/>
        </w:rPr>
        <w:t>Изпълнителят</w:t>
      </w:r>
      <w:r>
        <w:t xml:space="preserve">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 право, приложими колективни споразумения и / или разпоредби на международното, екологично, социално и трудово право, съгласно Приложение№10 към чл.115 от ЗОП.</w:t>
      </w:r>
    </w:p>
    <w:p w:rsidR="00B26FFD" w:rsidRDefault="00B26FFD" w:rsidP="00B26FFD">
      <w:pPr>
        <w:pStyle w:val="PlainText"/>
        <w:tabs>
          <w:tab w:val="left" w:pos="2160"/>
        </w:tabs>
        <w:jc w:val="both"/>
      </w:pPr>
      <w:r>
        <w:rPr>
          <w:b/>
          <w:bCs/>
        </w:rPr>
        <w:t xml:space="preserve">   Чл.41/1/</w:t>
      </w:r>
      <w:r>
        <w:t xml:space="preserve"> Всяка от страните по този договор се задължава да пази в поверителност и да не разкрива или разпространява информация за другата страна, станала й известна при или по повод изпълнението на договора конфиденциална информация. Конфиденциалната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иии записи или друга информация, независимо дали в писмен или устен вид, съдържащи се в компютърен диск или друго устройство.</w:t>
      </w:r>
    </w:p>
    <w:p w:rsidR="00B26FFD" w:rsidRDefault="00B26FFD" w:rsidP="00B26FFD">
      <w:pPr>
        <w:pStyle w:val="PlainText"/>
        <w:tabs>
          <w:tab w:val="left" w:pos="2160"/>
        </w:tabs>
        <w:jc w:val="both"/>
      </w:pPr>
      <w:r>
        <w:rPr>
          <w:b/>
          <w:bCs/>
        </w:rPr>
        <w:lastRenderedPageBreak/>
        <w:t xml:space="preserve">     /2/</w:t>
      </w:r>
      <w:r>
        <w:t xml:space="preserve"> С изключение на случаите, описани в ал.3 на този член, конфиденциална информация може да бъде разкривана само след предварително писмено одобрение на другата страна, като това съгласие не може да бъде отказвано безпричинно.</w:t>
      </w:r>
    </w:p>
    <w:p w:rsidR="00B26FFD" w:rsidRDefault="00B26FFD" w:rsidP="00B26FFD">
      <w:pPr>
        <w:pStyle w:val="PlainText"/>
        <w:tabs>
          <w:tab w:val="left" w:pos="2160"/>
        </w:tabs>
        <w:jc w:val="both"/>
      </w:pPr>
      <w:r>
        <w:rPr>
          <w:b/>
          <w:bCs/>
        </w:rPr>
        <w:t xml:space="preserve">    /3/</w:t>
      </w:r>
      <w:r>
        <w:t xml:space="preserve"> Не се счита за нарушение на задължението за неразкриване на конфиденциална информация, когато:</w:t>
      </w:r>
    </w:p>
    <w:p w:rsidR="00B26FFD" w:rsidRDefault="00B26FFD" w:rsidP="00B26FFD">
      <w:pPr>
        <w:pStyle w:val="PlainText"/>
        <w:tabs>
          <w:tab w:val="left" w:pos="2160"/>
        </w:tabs>
        <w:jc w:val="both"/>
      </w:pPr>
      <w:r>
        <w:rPr>
          <w:b/>
          <w:bCs/>
        </w:rPr>
        <w:t xml:space="preserve">   1</w:t>
      </w:r>
      <w:r>
        <w:t>.Информацията е станала или става публично достъпна, без нарушение на този доовор от която и да е от страните.</w:t>
      </w:r>
    </w:p>
    <w:p w:rsidR="00B26FFD" w:rsidRDefault="00B26FFD" w:rsidP="00B26FFD">
      <w:pPr>
        <w:pStyle w:val="PlainText"/>
        <w:tabs>
          <w:tab w:val="left" w:pos="2160"/>
        </w:tabs>
        <w:jc w:val="both"/>
      </w:pPr>
      <w:r>
        <w:rPr>
          <w:b/>
          <w:bCs/>
        </w:rPr>
        <w:t xml:space="preserve">   2</w:t>
      </w:r>
      <w:r>
        <w:t>.Информацията се изисква по силата на закон, приложим спрямо която и да е от страните: или</w:t>
      </w:r>
    </w:p>
    <w:p w:rsidR="00B26FFD" w:rsidRDefault="00B26FFD" w:rsidP="00B26FFD">
      <w:pPr>
        <w:pStyle w:val="PlainText"/>
        <w:tabs>
          <w:tab w:val="left" w:pos="2160"/>
        </w:tabs>
        <w:jc w:val="both"/>
      </w:pPr>
      <w:r>
        <w:rPr>
          <w:b/>
          <w:bCs/>
        </w:rPr>
        <w:t xml:space="preserve">  3</w:t>
      </w:r>
      <w:r>
        <w:t>.Предоставянето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B26FFD" w:rsidRDefault="00B26FFD" w:rsidP="00B26FFD">
      <w:pPr>
        <w:pStyle w:val="PlainText"/>
        <w:tabs>
          <w:tab w:val="left" w:pos="2160"/>
        </w:tabs>
        <w:jc w:val="both"/>
      </w:pPr>
      <w:r>
        <w:t xml:space="preserve">  В случаите на т.2 и т.3 страната, което следва да предостави информацията, уведомява незабавно другата страна  по договора.</w:t>
      </w:r>
    </w:p>
    <w:p w:rsidR="00B26FFD" w:rsidRDefault="00B26FFD" w:rsidP="00B26FFD">
      <w:pPr>
        <w:pStyle w:val="PlainText"/>
        <w:tabs>
          <w:tab w:val="left" w:pos="2160"/>
        </w:tabs>
        <w:jc w:val="both"/>
      </w:pPr>
      <w:r>
        <w:rPr>
          <w:b/>
          <w:bCs/>
        </w:rPr>
        <w:t xml:space="preserve">    /4/ </w:t>
      </w:r>
      <w:r>
        <w:t>Задъженията  по тази клауза се отнасят до съответната страна,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w:t>
      </w:r>
    </w:p>
    <w:p w:rsidR="00B26FFD" w:rsidRDefault="00B26FFD" w:rsidP="00B26FFD">
      <w:pPr>
        <w:pStyle w:val="PlainText"/>
        <w:tabs>
          <w:tab w:val="left" w:pos="2160"/>
        </w:tabs>
        <w:jc w:val="both"/>
      </w:pPr>
      <w:r>
        <w:t xml:space="preserve">    Задълженията, свързани с неразкриване на конфидинциалната информация остават в сила и след пркратяване на договора на каквото и да е основание.</w:t>
      </w:r>
    </w:p>
    <w:p w:rsidR="00B26FFD" w:rsidRDefault="00B26FFD" w:rsidP="00B26FFD">
      <w:pPr>
        <w:pStyle w:val="PlainText"/>
        <w:tabs>
          <w:tab w:val="left" w:pos="2160"/>
        </w:tabs>
        <w:jc w:val="both"/>
      </w:pPr>
      <w:r>
        <w:rPr>
          <w:b/>
          <w:bCs/>
        </w:rPr>
        <w:t xml:space="preserve">     Чл.42</w:t>
      </w:r>
      <w:r>
        <w:t xml:space="preserve"> </w:t>
      </w:r>
      <w:r>
        <w:rPr>
          <w:b/>
          <w:bCs/>
        </w:rPr>
        <w:t xml:space="preserve">Изпълнителят </w:t>
      </w:r>
      <w:r>
        <w:t xml:space="preserve">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Pr>
          <w:b/>
          <w:bCs/>
        </w:rPr>
        <w:t>Възложителя</w:t>
      </w:r>
      <w:r>
        <w:t xml:space="preserve"> или на резултати от работата на </w:t>
      </w:r>
      <w:r>
        <w:rPr>
          <w:b/>
          <w:bCs/>
        </w:rPr>
        <w:t>Изпълнителя,</w:t>
      </w:r>
      <w:r>
        <w:t xml:space="preserve"> без предварителното писмено съгласие на </w:t>
      </w:r>
      <w:r>
        <w:rPr>
          <w:b/>
          <w:bCs/>
        </w:rPr>
        <w:t>Възложителя</w:t>
      </w:r>
      <w:r>
        <w:t>, което съгласие няма да бъде безпричинно отказано или забавено.</w:t>
      </w:r>
    </w:p>
    <w:p w:rsidR="00B26FFD" w:rsidRDefault="00B26FFD" w:rsidP="00B26FFD">
      <w:pPr>
        <w:pStyle w:val="PlainText"/>
        <w:tabs>
          <w:tab w:val="left" w:pos="2160"/>
        </w:tabs>
        <w:jc w:val="both"/>
      </w:pPr>
      <w:r>
        <w:rPr>
          <w:b/>
          <w:bCs/>
        </w:rPr>
        <w:t xml:space="preserve">     Чл.43.</w:t>
      </w:r>
      <w:r>
        <w:t xml:space="preserve"> 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на ЗОП.</w:t>
      </w:r>
    </w:p>
    <w:p w:rsidR="00B26FFD" w:rsidRDefault="00B26FFD" w:rsidP="00B26FFD">
      <w:pPr>
        <w:pStyle w:val="PlainText"/>
        <w:tabs>
          <w:tab w:val="left" w:pos="2160"/>
        </w:tabs>
        <w:jc w:val="both"/>
      </w:pPr>
      <w:r>
        <w:rPr>
          <w:b/>
          <w:bCs/>
        </w:rPr>
        <w:t xml:space="preserve">     Чл.44 /1/</w:t>
      </w:r>
      <w:r>
        <w:t xml:space="preserve"> Никоя  от страните по този договор не отговаря за неизпълнение, причинено от непреодолимо сила. За целите на договора „непреодолима сила“ има значението на това понятие по смисъла на чл.306, ал.2 от Търговския закон.</w:t>
      </w:r>
    </w:p>
    <w:p w:rsidR="00B26FFD" w:rsidRDefault="00B26FFD" w:rsidP="00B26FFD">
      <w:pPr>
        <w:pStyle w:val="PlainText"/>
        <w:tabs>
          <w:tab w:val="left" w:pos="2160"/>
        </w:tabs>
        <w:jc w:val="both"/>
      </w:pPr>
      <w:r>
        <w:rPr>
          <w:b/>
          <w:bCs/>
        </w:rPr>
        <w:t xml:space="preserve">     /2/</w:t>
      </w:r>
      <w: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B26FFD" w:rsidRDefault="00B26FFD" w:rsidP="00B26FFD">
      <w:pPr>
        <w:pStyle w:val="PlainText"/>
        <w:tabs>
          <w:tab w:val="left" w:pos="2160"/>
        </w:tabs>
        <w:jc w:val="both"/>
      </w:pPr>
      <w:r>
        <w:rPr>
          <w:b/>
          <w:bCs/>
        </w:rPr>
        <w:t xml:space="preserve">    /3/</w:t>
      </w:r>
      <w: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1/един/ ден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B26FFD" w:rsidRDefault="00B26FFD" w:rsidP="00B26FFD">
      <w:pPr>
        <w:pStyle w:val="PlainText"/>
        <w:tabs>
          <w:tab w:val="left" w:pos="2160"/>
        </w:tabs>
        <w:jc w:val="both"/>
      </w:pPr>
      <w:r>
        <w:rPr>
          <w:b/>
          <w:bCs/>
        </w:rPr>
        <w:lastRenderedPageBreak/>
        <w:t xml:space="preserve">    /4/</w:t>
      </w:r>
      <w:r>
        <w:t xml:space="preserve"> Докато трае непреодолимата сила, изпълнението на задълженията на свързаните с тях  насрещни задължения се спира.</w:t>
      </w:r>
    </w:p>
    <w:p w:rsidR="00B26FFD" w:rsidRDefault="00B26FFD" w:rsidP="00B26FFD">
      <w:pPr>
        <w:tabs>
          <w:tab w:val="left" w:pos="708"/>
        </w:tabs>
        <w:jc w:val="both"/>
      </w:pPr>
      <w:r>
        <w:t xml:space="preserve">   /5/ Не може да се позовава на непреодолима сила онази страна по договора, чиято небрежност или умишлени действия или бездействия са довели до невъзможност за изпълнение на Договора.</w:t>
      </w:r>
    </w:p>
    <w:p w:rsidR="00B26FFD" w:rsidRDefault="00B26FFD" w:rsidP="00B26FFD">
      <w:pPr>
        <w:pStyle w:val="PlainText"/>
        <w:tabs>
          <w:tab w:val="left" w:pos="2160"/>
        </w:tabs>
        <w:jc w:val="both"/>
      </w:pPr>
      <w:r>
        <w:rPr>
          <w:b/>
          <w:bCs/>
        </w:rPr>
        <w:t xml:space="preserve">   Чл.45.</w:t>
      </w:r>
      <w:r>
        <w:t xml:space="preserve"> 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на закона, ако има такава.</w:t>
      </w:r>
    </w:p>
    <w:p w:rsidR="00B26FFD" w:rsidRDefault="00B26FFD" w:rsidP="00B26FFD">
      <w:pPr>
        <w:pStyle w:val="PlainText"/>
        <w:tabs>
          <w:tab w:val="left" w:pos="2160"/>
        </w:tabs>
        <w:jc w:val="both"/>
        <w:rPr>
          <w:bCs/>
        </w:rPr>
      </w:pPr>
      <w:r>
        <w:rPr>
          <w:b/>
        </w:rPr>
        <w:t xml:space="preserve">    Чл.46 /1/ </w:t>
      </w:r>
      <w:r>
        <w:rPr>
          <w:bCs/>
        </w:rPr>
        <w:t>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електронна поща.</w:t>
      </w:r>
    </w:p>
    <w:p w:rsidR="00B26FFD" w:rsidRDefault="00B26FFD" w:rsidP="00B26FFD">
      <w:pPr>
        <w:tabs>
          <w:tab w:val="left" w:pos="708"/>
        </w:tabs>
        <w:jc w:val="both"/>
      </w:pPr>
      <w:r>
        <w:rPr>
          <w:b/>
        </w:rPr>
        <w:t xml:space="preserve">     /2/</w:t>
      </w:r>
      <w:r>
        <w:t xml:space="preserve"> За целите на този договор данните и лицата за контакт на страните са, както следва:</w:t>
      </w:r>
    </w:p>
    <w:p w:rsidR="00B26FFD" w:rsidRDefault="00B26FFD" w:rsidP="00B26FFD">
      <w:pPr>
        <w:tabs>
          <w:tab w:val="left" w:pos="708"/>
        </w:tabs>
        <w:jc w:val="both"/>
        <w:rPr>
          <w:b/>
        </w:rPr>
      </w:pPr>
    </w:p>
    <w:p w:rsidR="00B26FFD" w:rsidRDefault="00B26FFD" w:rsidP="00B26FFD">
      <w:pPr>
        <w:tabs>
          <w:tab w:val="left" w:pos="708"/>
        </w:tabs>
        <w:jc w:val="both"/>
        <w:rPr>
          <w:rFonts w:eastAsia="MS Mincho"/>
        </w:rPr>
      </w:pPr>
      <w:r>
        <w:rPr>
          <w:rFonts w:eastAsia="MS Mincho"/>
        </w:rPr>
        <w:t>За Възложителя:</w:t>
      </w:r>
    </w:p>
    <w:p w:rsidR="00B26FFD" w:rsidRDefault="00B26FFD" w:rsidP="00B26FFD">
      <w:pPr>
        <w:tabs>
          <w:tab w:val="left" w:pos="708"/>
        </w:tabs>
        <w:jc w:val="both"/>
        <w:rPr>
          <w:rFonts w:eastAsia="MS Mincho"/>
        </w:rPr>
      </w:pPr>
      <w:r>
        <w:rPr>
          <w:rFonts w:eastAsia="MS Mincho"/>
        </w:rPr>
        <w:t>гр. Етрополе 2180, област Софийска</w:t>
      </w:r>
    </w:p>
    <w:p w:rsidR="00B26FFD" w:rsidRDefault="00B26FFD" w:rsidP="00B26FFD">
      <w:pPr>
        <w:tabs>
          <w:tab w:val="left" w:pos="708"/>
        </w:tabs>
        <w:jc w:val="both"/>
        <w:rPr>
          <w:rFonts w:eastAsia="MS Mincho"/>
        </w:rPr>
      </w:pPr>
      <w:r>
        <w:rPr>
          <w:rFonts w:eastAsia="MS Mincho"/>
        </w:rPr>
        <w:t>бул. „Руски” № 48</w:t>
      </w:r>
    </w:p>
    <w:p w:rsidR="00B26FFD" w:rsidRDefault="00B26FFD" w:rsidP="00B26FFD">
      <w:pPr>
        <w:tabs>
          <w:tab w:val="left" w:pos="708"/>
        </w:tabs>
        <w:jc w:val="both"/>
        <w:rPr>
          <w:rFonts w:eastAsia="MS Mincho"/>
        </w:rPr>
      </w:pPr>
      <w:r>
        <w:rPr>
          <w:rFonts w:eastAsia="MS Mincho"/>
        </w:rPr>
        <w:t>тел. 0720/66988, 0877711580</w:t>
      </w:r>
    </w:p>
    <w:p w:rsidR="00B26FFD" w:rsidRDefault="00B26FFD" w:rsidP="00B26FFD">
      <w:pPr>
        <w:tabs>
          <w:tab w:val="left" w:pos="708"/>
        </w:tabs>
        <w:jc w:val="both"/>
        <w:rPr>
          <w:rFonts w:eastAsia="MS Mincho"/>
        </w:rPr>
      </w:pPr>
      <w:r>
        <w:rPr>
          <w:rFonts w:eastAsia="MS Mincho"/>
        </w:rPr>
        <w:t>e</w:t>
      </w:r>
      <w:r>
        <w:rPr>
          <w:rFonts w:eastAsia="MS Mincho"/>
          <w:lang w:val="ru-RU"/>
        </w:rPr>
        <w:t>-</w:t>
      </w:r>
      <w:r>
        <w:rPr>
          <w:rFonts w:eastAsia="MS Mincho"/>
        </w:rPr>
        <w:t xml:space="preserve">mail: </w:t>
      </w:r>
      <w:hyperlink r:id="rId118" w:history="1">
        <w:r>
          <w:rPr>
            <w:rStyle w:val="Hyperlink"/>
            <w:rFonts w:eastAsia="MS Mincho"/>
          </w:rPr>
          <w:t>dsh</w:t>
        </w:r>
        <w:r>
          <w:rPr>
            <w:rStyle w:val="Hyperlink"/>
            <w:rFonts w:eastAsia="MS Mincho"/>
          </w:rPr>
          <w:softHyphen/>
          <w:t>_etropole@abv.bg</w:t>
        </w:r>
      </w:hyperlink>
    </w:p>
    <w:p w:rsidR="00B26FFD" w:rsidRDefault="00B26FFD" w:rsidP="00B26FFD">
      <w:pPr>
        <w:tabs>
          <w:tab w:val="left" w:pos="708"/>
        </w:tabs>
        <w:jc w:val="both"/>
        <w:rPr>
          <w:rFonts w:eastAsia="MS Mincho"/>
          <w:lang w:val="ru-RU"/>
        </w:rPr>
      </w:pPr>
      <w:r>
        <w:rPr>
          <w:rFonts w:eastAsia="MS Mincho"/>
        </w:rPr>
        <w:t>лице за контакта:Цветелина Петкова</w:t>
      </w:r>
    </w:p>
    <w:p w:rsidR="00B26FFD" w:rsidRDefault="00B26FFD" w:rsidP="00B26FFD">
      <w:pPr>
        <w:tabs>
          <w:tab w:val="left" w:pos="708"/>
        </w:tabs>
        <w:ind w:firstLine="708"/>
        <w:jc w:val="both"/>
        <w:rPr>
          <w:rFonts w:eastAsia="MS Mincho"/>
          <w:lang w:val="ru-RU"/>
        </w:rPr>
      </w:pPr>
    </w:p>
    <w:p w:rsidR="00B26FFD" w:rsidRDefault="00B26FFD" w:rsidP="00B26FFD">
      <w:pPr>
        <w:tabs>
          <w:tab w:val="left" w:pos="708"/>
        </w:tabs>
        <w:jc w:val="both"/>
        <w:rPr>
          <w:rFonts w:eastAsia="MS Mincho"/>
          <w:b/>
          <w:bCs/>
        </w:rPr>
      </w:pPr>
      <w:r>
        <w:rPr>
          <w:rFonts w:eastAsia="MS Mincho"/>
          <w:b/>
          <w:bCs/>
        </w:rPr>
        <w:t>За Изпълнителя:</w:t>
      </w:r>
    </w:p>
    <w:p w:rsidR="00B26FFD" w:rsidRDefault="00B26FFD" w:rsidP="00B26FFD">
      <w:pPr>
        <w:tabs>
          <w:tab w:val="left" w:pos="708"/>
        </w:tabs>
        <w:jc w:val="both"/>
        <w:rPr>
          <w:rFonts w:eastAsia="MS Mincho"/>
        </w:rPr>
      </w:pPr>
      <w:r>
        <w:rPr>
          <w:rFonts w:eastAsia="MS Mincho"/>
        </w:rPr>
        <w:t>гр. .................................................</w:t>
      </w:r>
    </w:p>
    <w:p w:rsidR="00B26FFD" w:rsidRDefault="00B26FFD" w:rsidP="00B26FFD">
      <w:pPr>
        <w:tabs>
          <w:tab w:val="left" w:pos="708"/>
        </w:tabs>
        <w:jc w:val="both"/>
        <w:rPr>
          <w:rFonts w:eastAsia="MS Mincho"/>
        </w:rPr>
      </w:pPr>
      <w:r>
        <w:rPr>
          <w:rFonts w:eastAsia="MS Mincho"/>
        </w:rPr>
        <w:t>...................................................................................</w:t>
      </w:r>
    </w:p>
    <w:p w:rsidR="00B26FFD" w:rsidRDefault="00B26FFD" w:rsidP="00B26FFD">
      <w:pPr>
        <w:tabs>
          <w:tab w:val="left" w:pos="708"/>
        </w:tabs>
        <w:jc w:val="both"/>
        <w:rPr>
          <w:rFonts w:eastAsia="MS Mincho"/>
        </w:rPr>
      </w:pPr>
      <w:r>
        <w:rPr>
          <w:rFonts w:eastAsia="MS Mincho"/>
        </w:rPr>
        <w:t>e</w:t>
      </w:r>
      <w:r>
        <w:rPr>
          <w:rFonts w:eastAsia="MS Mincho"/>
          <w:lang w:val="ru-RU"/>
        </w:rPr>
        <w:t>-</w:t>
      </w:r>
      <w:r>
        <w:rPr>
          <w:rFonts w:eastAsia="MS Mincho"/>
        </w:rPr>
        <w:t>mail: ....................................................</w:t>
      </w:r>
    </w:p>
    <w:p w:rsidR="00B26FFD" w:rsidRDefault="00B26FFD" w:rsidP="00B26FFD">
      <w:pPr>
        <w:tabs>
          <w:tab w:val="left" w:pos="708"/>
        </w:tabs>
        <w:jc w:val="both"/>
        <w:rPr>
          <w:rFonts w:eastAsia="MS Mincho"/>
        </w:rPr>
      </w:pPr>
      <w:r>
        <w:rPr>
          <w:rFonts w:eastAsia="MS Mincho"/>
        </w:rPr>
        <w:t>лице за контакт: ................................................................</w:t>
      </w:r>
    </w:p>
    <w:p w:rsidR="00B26FFD" w:rsidRDefault="00B26FFD" w:rsidP="00B26FFD">
      <w:pPr>
        <w:tabs>
          <w:tab w:val="left" w:pos="708"/>
        </w:tabs>
        <w:ind w:firstLine="708"/>
        <w:jc w:val="both"/>
        <w:rPr>
          <w:rFonts w:eastAsia="MS Mincho"/>
        </w:rPr>
      </w:pPr>
    </w:p>
    <w:p w:rsidR="00B26FFD" w:rsidRDefault="00B26FFD" w:rsidP="00B26FFD">
      <w:pPr>
        <w:tabs>
          <w:tab w:val="left" w:pos="708"/>
        </w:tabs>
        <w:jc w:val="both"/>
        <w:rPr>
          <w:rFonts w:eastAsia="MS Mincho"/>
        </w:rPr>
      </w:pPr>
      <w:r>
        <w:rPr>
          <w:rFonts w:eastAsia="MS Mincho"/>
          <w:b/>
          <w:bCs/>
        </w:rPr>
        <w:t xml:space="preserve">    /3/</w:t>
      </w:r>
      <w:r>
        <w:rPr>
          <w:rFonts w:eastAsia="MS Mincho"/>
        </w:rPr>
        <w:t xml:space="preserve"> За дата на уводомлението се счита:</w:t>
      </w:r>
    </w:p>
    <w:p w:rsidR="00B26FFD" w:rsidRDefault="00B26FFD" w:rsidP="00B26FFD">
      <w:pPr>
        <w:tabs>
          <w:tab w:val="left" w:pos="708"/>
        </w:tabs>
        <w:jc w:val="both"/>
        <w:rPr>
          <w:rFonts w:eastAsia="MS Mincho"/>
        </w:rPr>
      </w:pPr>
      <w:r>
        <w:rPr>
          <w:rFonts w:eastAsia="MS Mincho"/>
        </w:rPr>
        <w:t xml:space="preserve">    1.датата на предаването- при лично предаване на уведомлението</w:t>
      </w:r>
      <w:r>
        <w:rPr>
          <w:rFonts w:eastAsia="MS Mincho"/>
          <w:lang w:val="en-US"/>
        </w:rPr>
        <w:t>;</w:t>
      </w:r>
    </w:p>
    <w:p w:rsidR="00B26FFD" w:rsidRDefault="00B26FFD" w:rsidP="00B26FFD">
      <w:pPr>
        <w:tabs>
          <w:tab w:val="left" w:pos="708"/>
        </w:tabs>
        <w:jc w:val="both"/>
        <w:rPr>
          <w:rFonts w:eastAsia="MS Mincho"/>
        </w:rPr>
      </w:pPr>
      <w:r>
        <w:rPr>
          <w:rFonts w:eastAsia="MS Mincho"/>
        </w:rPr>
        <w:t xml:space="preserve">    2.датата на пощенското клеймо на обратната разписка - при изпращане по пощата</w:t>
      </w:r>
      <w:r>
        <w:rPr>
          <w:rFonts w:eastAsia="MS Mincho"/>
          <w:lang w:val="en-US"/>
        </w:rPr>
        <w:t>;</w:t>
      </w:r>
    </w:p>
    <w:p w:rsidR="00B26FFD" w:rsidRDefault="00B26FFD" w:rsidP="00B26FFD">
      <w:pPr>
        <w:tabs>
          <w:tab w:val="left" w:pos="708"/>
        </w:tabs>
        <w:jc w:val="both"/>
        <w:rPr>
          <w:rFonts w:eastAsia="MS Mincho"/>
        </w:rPr>
      </w:pPr>
      <w:r>
        <w:rPr>
          <w:rFonts w:eastAsia="MS Mincho"/>
        </w:rPr>
        <w:t xml:space="preserve">    4.датата на доставка, отбелязана върху куриерската разписка – при изпращане по куриер</w:t>
      </w:r>
      <w:r>
        <w:rPr>
          <w:rFonts w:eastAsia="MS Mincho"/>
          <w:lang w:val="en-US"/>
        </w:rPr>
        <w:t>;</w:t>
      </w:r>
    </w:p>
    <w:p w:rsidR="00B26FFD" w:rsidRDefault="00B26FFD" w:rsidP="00B26FFD">
      <w:pPr>
        <w:tabs>
          <w:tab w:val="left" w:pos="708"/>
        </w:tabs>
        <w:jc w:val="both"/>
        <w:rPr>
          <w:rFonts w:eastAsia="MS Mincho"/>
        </w:rPr>
      </w:pPr>
      <w:r>
        <w:rPr>
          <w:rFonts w:eastAsia="MS Mincho"/>
        </w:rPr>
        <w:t xml:space="preserve">    5.датата на получаване- при изпращане на електронна поща.</w:t>
      </w:r>
    </w:p>
    <w:p w:rsidR="00B26FFD" w:rsidRDefault="00B26FFD" w:rsidP="00B26FFD">
      <w:pPr>
        <w:tabs>
          <w:tab w:val="left" w:pos="708"/>
        </w:tabs>
        <w:jc w:val="both"/>
        <w:rPr>
          <w:rFonts w:eastAsia="MS Mincho"/>
        </w:rPr>
      </w:pPr>
    </w:p>
    <w:p w:rsidR="00B26FFD" w:rsidRDefault="00B26FFD" w:rsidP="00B26FFD">
      <w:pPr>
        <w:tabs>
          <w:tab w:val="left" w:pos="708"/>
        </w:tabs>
        <w:jc w:val="both"/>
        <w:rPr>
          <w:rFonts w:eastAsia="MS Mincho"/>
        </w:rPr>
      </w:pPr>
      <w:r>
        <w:rPr>
          <w:rFonts w:eastAsia="MS Mincho"/>
          <w:b/>
          <w:bCs/>
        </w:rPr>
        <w:t xml:space="preserve">   /4/</w:t>
      </w:r>
      <w:r>
        <w:rPr>
          <w:rFonts w:eastAsia="MS Mincho"/>
        </w:rPr>
        <w:t xml:space="preserve"> Всяка кореспонденция ще се счита за валидна, ако е изпратена на посоченте по – горе адреси /в т.ч. електронни/, чрез посочените по- горе средства за комуникация и на посочените лица за контакт. При промяна на посочените адреси и лица за контакт, съответната страна е длъжна да уводоми другата в писмен вид и в срок до 2 /два/дни от настъпване на промяната. При неизпълнение на това задължение всяко уведомление ще се счита за валидно връчено, ако е изпратено на посочените по – горе адреси, чрез описаните средства за комуникация и на посочените лица за контакт.</w:t>
      </w:r>
    </w:p>
    <w:p w:rsidR="00B26FFD" w:rsidRDefault="00B26FFD" w:rsidP="00B26FFD">
      <w:pPr>
        <w:tabs>
          <w:tab w:val="left" w:pos="708"/>
        </w:tabs>
        <w:jc w:val="both"/>
        <w:rPr>
          <w:rFonts w:eastAsia="MS Mincho"/>
        </w:rPr>
      </w:pPr>
    </w:p>
    <w:p w:rsidR="00B26FFD" w:rsidRDefault="00B26FFD" w:rsidP="00B26FFD">
      <w:pPr>
        <w:tabs>
          <w:tab w:val="left" w:pos="708"/>
        </w:tabs>
        <w:jc w:val="both"/>
        <w:rPr>
          <w:rFonts w:eastAsia="MS Mincho"/>
        </w:rPr>
      </w:pPr>
      <w:r>
        <w:rPr>
          <w:rFonts w:eastAsia="MS Mincho"/>
          <w:b/>
          <w:bCs/>
        </w:rPr>
        <w:t xml:space="preserve">   /5/</w:t>
      </w:r>
      <w:r>
        <w:rPr>
          <w:rFonts w:eastAsia="MS Mincho"/>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Pr>
          <w:rFonts w:eastAsia="MS Mincho"/>
          <w:b/>
          <w:bCs/>
        </w:rPr>
        <w:t>Изпълнителя</w:t>
      </w:r>
      <w:r>
        <w:rPr>
          <w:rFonts w:eastAsia="MS Mincho"/>
        </w:rPr>
        <w:t xml:space="preserve">, същият се задължава да уведоми </w:t>
      </w:r>
      <w:r>
        <w:rPr>
          <w:rFonts w:eastAsia="MS Mincho"/>
          <w:b/>
          <w:bCs/>
        </w:rPr>
        <w:t>Възложителя</w:t>
      </w:r>
      <w:r>
        <w:rPr>
          <w:rFonts w:eastAsia="MS Mincho"/>
        </w:rPr>
        <w:t xml:space="preserve"> за промяната в срок до 3/три/ дни от вписването й в съответния регистър.</w:t>
      </w:r>
    </w:p>
    <w:p w:rsidR="00B26FFD" w:rsidRDefault="00B26FFD" w:rsidP="00B26FFD">
      <w:pPr>
        <w:tabs>
          <w:tab w:val="left" w:pos="708"/>
        </w:tabs>
        <w:jc w:val="both"/>
        <w:rPr>
          <w:rFonts w:eastAsia="MS Mincho"/>
        </w:rPr>
      </w:pPr>
    </w:p>
    <w:p w:rsidR="00B26FFD" w:rsidRDefault="00B26FFD" w:rsidP="00B26FFD">
      <w:pPr>
        <w:tabs>
          <w:tab w:val="left" w:pos="708"/>
        </w:tabs>
        <w:jc w:val="both"/>
        <w:rPr>
          <w:rFonts w:eastAsia="MS Mincho"/>
        </w:rPr>
      </w:pPr>
      <w:r>
        <w:rPr>
          <w:rFonts w:eastAsia="MS Mincho"/>
          <w:b/>
          <w:bCs/>
        </w:rPr>
        <w:t xml:space="preserve">   Чл.47.</w:t>
      </w:r>
      <w:r>
        <w:rPr>
          <w:rFonts w:eastAsia="MS Mincho"/>
        </w:rPr>
        <w:t xml:space="preserve"> За неуредените в този договор въпроси  се прилагат разпоредбите на действащото българско законодателство.</w:t>
      </w:r>
    </w:p>
    <w:p w:rsidR="00B26FFD" w:rsidRDefault="00B26FFD" w:rsidP="00B26FFD">
      <w:pPr>
        <w:tabs>
          <w:tab w:val="left" w:pos="708"/>
        </w:tabs>
        <w:jc w:val="both"/>
        <w:rPr>
          <w:rFonts w:eastAsia="MS Mincho"/>
        </w:rPr>
      </w:pPr>
    </w:p>
    <w:p w:rsidR="00B26FFD" w:rsidRDefault="00B26FFD" w:rsidP="00B26FFD">
      <w:pPr>
        <w:tabs>
          <w:tab w:val="left" w:pos="708"/>
        </w:tabs>
        <w:jc w:val="both"/>
      </w:pPr>
      <w:r>
        <w:rPr>
          <w:b/>
        </w:rPr>
        <w:t xml:space="preserve">   Чл.48</w:t>
      </w:r>
      <w:r>
        <w:t xml:space="preserve"> 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спорът ще се отнася за решаване  от компетентният български съд.</w:t>
      </w:r>
    </w:p>
    <w:p w:rsidR="00B26FFD" w:rsidRDefault="00B26FFD" w:rsidP="00B26FFD">
      <w:pPr>
        <w:tabs>
          <w:tab w:val="left" w:pos="708"/>
        </w:tabs>
        <w:jc w:val="both"/>
      </w:pPr>
      <w:r>
        <w:t xml:space="preserve">     Настоящия Договор се състави на 20 /двадесет/ страници и е изготвен и подписн в 3 /три/ едообразни екземпляра - по един за всяка от страните.</w:t>
      </w:r>
    </w:p>
    <w:p w:rsidR="00B26FFD" w:rsidRDefault="00B26FFD" w:rsidP="00B26FFD">
      <w:pPr>
        <w:tabs>
          <w:tab w:val="left" w:pos="708"/>
        </w:tabs>
        <w:jc w:val="both"/>
      </w:pPr>
      <w:r>
        <w:t xml:space="preserve">     Към този Договор  се прилагат и са неразделна част от него, следните приложения: </w:t>
      </w:r>
    </w:p>
    <w:p w:rsidR="00B26FFD" w:rsidRDefault="00B26FFD" w:rsidP="00B26FFD">
      <w:pPr>
        <w:numPr>
          <w:ilvl w:val="0"/>
          <w:numId w:val="16"/>
        </w:numPr>
        <w:tabs>
          <w:tab w:val="left" w:pos="708"/>
        </w:tabs>
        <w:ind w:left="567" w:hanging="567"/>
        <w:contextualSpacing/>
        <w:jc w:val="both"/>
      </w:pPr>
      <w:r>
        <w:rPr>
          <w:i/>
        </w:rPr>
        <w:t>Приложение № 1</w:t>
      </w:r>
      <w:r>
        <w:t xml:space="preserve"> – Техническа спецификация на Възложителя;</w:t>
      </w:r>
    </w:p>
    <w:p w:rsidR="00B26FFD" w:rsidRDefault="00B26FFD" w:rsidP="00B26FFD">
      <w:pPr>
        <w:numPr>
          <w:ilvl w:val="0"/>
          <w:numId w:val="16"/>
        </w:numPr>
        <w:tabs>
          <w:tab w:val="left" w:pos="708"/>
        </w:tabs>
        <w:ind w:left="567" w:hanging="567"/>
        <w:contextualSpacing/>
        <w:jc w:val="both"/>
      </w:pPr>
      <w:r>
        <w:rPr>
          <w:i/>
        </w:rPr>
        <w:t xml:space="preserve">Приложение № 2 – </w:t>
      </w:r>
      <w:r>
        <w:t>Техническо предложение на Изпълнителя</w:t>
      </w:r>
    </w:p>
    <w:p w:rsidR="00B26FFD" w:rsidRDefault="00B26FFD" w:rsidP="00B26FFD">
      <w:pPr>
        <w:numPr>
          <w:ilvl w:val="0"/>
          <w:numId w:val="16"/>
        </w:numPr>
        <w:tabs>
          <w:tab w:val="left" w:pos="708"/>
        </w:tabs>
        <w:ind w:left="567" w:hanging="567"/>
        <w:contextualSpacing/>
        <w:jc w:val="both"/>
      </w:pPr>
      <w:r>
        <w:t xml:space="preserve"> </w:t>
      </w:r>
      <w:r>
        <w:rPr>
          <w:i/>
        </w:rPr>
        <w:t xml:space="preserve">Приложение №2 </w:t>
      </w:r>
      <w:r>
        <w:t xml:space="preserve"> Ценово предложение на Изпълнителя;</w:t>
      </w:r>
    </w:p>
    <w:p w:rsidR="00B26FFD" w:rsidRDefault="00B26FFD" w:rsidP="00B26FFD">
      <w:pPr>
        <w:numPr>
          <w:ilvl w:val="0"/>
          <w:numId w:val="16"/>
        </w:numPr>
        <w:tabs>
          <w:tab w:val="left" w:pos="708"/>
        </w:tabs>
        <w:ind w:left="567" w:hanging="567"/>
        <w:contextualSpacing/>
        <w:jc w:val="both"/>
      </w:pPr>
      <w:r>
        <w:rPr>
          <w:i/>
        </w:rPr>
        <w:t>Приложение № 4- Гаранция за изпълнение.</w:t>
      </w: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1080"/>
        </w:tabs>
        <w:jc w:val="both"/>
        <w:rPr>
          <w:b/>
          <w:lang w:val="ru-RU"/>
        </w:rPr>
      </w:pPr>
    </w:p>
    <w:tbl>
      <w:tblPr>
        <w:tblW w:w="0" w:type="auto"/>
        <w:tblLook w:val="04A0" w:firstRow="1" w:lastRow="0" w:firstColumn="1" w:lastColumn="0" w:noHBand="0" w:noVBand="1"/>
      </w:tblPr>
      <w:tblGrid>
        <w:gridCol w:w="6001"/>
        <w:gridCol w:w="3071"/>
      </w:tblGrid>
      <w:tr w:rsidR="00B26FFD" w:rsidTr="00B26FFD">
        <w:trPr>
          <w:trHeight w:val="1704"/>
        </w:trPr>
        <w:tc>
          <w:tcPr>
            <w:tcW w:w="6138" w:type="dxa"/>
          </w:tcPr>
          <w:p w:rsidR="00B26FFD" w:rsidRDefault="00B26FFD">
            <w:pPr>
              <w:tabs>
                <w:tab w:val="left" w:pos="1080"/>
              </w:tabs>
              <w:jc w:val="both"/>
              <w:rPr>
                <w:rFonts w:eastAsia="Calibri"/>
                <w:b/>
                <w:lang w:val="ru-RU"/>
              </w:rPr>
            </w:pPr>
            <w:r>
              <w:rPr>
                <w:rFonts w:eastAsia="Calibri"/>
                <w:b/>
                <w:lang w:val="ru-RU"/>
              </w:rPr>
              <w:t xml:space="preserve">ВЪЗЛОЖИТЕЛ:                                             </w:t>
            </w:r>
            <w:r>
              <w:rPr>
                <w:rFonts w:eastAsia="Calibri"/>
                <w:b/>
                <w:lang w:val="ru-RU"/>
              </w:rPr>
              <w:tab/>
            </w:r>
            <w:r>
              <w:rPr>
                <w:rFonts w:eastAsia="Calibri"/>
                <w:b/>
                <w:lang w:val="ru-RU"/>
              </w:rPr>
              <w:tab/>
              <w:t xml:space="preserve"> </w:t>
            </w:r>
          </w:p>
          <w:p w:rsidR="00B26FFD" w:rsidRDefault="00B26FFD">
            <w:pPr>
              <w:tabs>
                <w:tab w:val="left" w:pos="1080"/>
              </w:tabs>
              <w:jc w:val="both"/>
              <w:rPr>
                <w:rFonts w:eastAsia="Calibri"/>
                <w:b/>
              </w:rPr>
            </w:pPr>
            <w:r>
              <w:rPr>
                <w:rFonts w:eastAsia="Calibri"/>
                <w:b/>
              </w:rPr>
              <w:t>ДОМ ЗА СТАРИ ХОРА,ГР. ЕТРОПОЛЕ</w:t>
            </w:r>
          </w:p>
          <w:p w:rsidR="00B26FFD" w:rsidRDefault="00B26FFD">
            <w:pPr>
              <w:tabs>
                <w:tab w:val="left" w:pos="1080"/>
              </w:tabs>
              <w:jc w:val="both"/>
              <w:rPr>
                <w:rFonts w:eastAsia="Calibri"/>
                <w:b/>
              </w:rPr>
            </w:pPr>
            <w:r>
              <w:rPr>
                <w:rFonts w:eastAsia="Calibri"/>
                <w:b/>
              </w:rPr>
              <w:t xml:space="preserve">ЦВЕТЕЛИНА ПЕТКОВА </w:t>
            </w:r>
          </w:p>
          <w:p w:rsidR="00B26FFD" w:rsidRDefault="00B26FFD">
            <w:pPr>
              <w:tabs>
                <w:tab w:val="left" w:pos="1080"/>
              </w:tabs>
              <w:jc w:val="both"/>
              <w:rPr>
                <w:rFonts w:eastAsia="Calibri"/>
                <w:b/>
              </w:rPr>
            </w:pPr>
            <w:r>
              <w:rPr>
                <w:rFonts w:eastAsia="Calibri"/>
                <w:b/>
              </w:rPr>
              <w:t>Директор.............................................................</w:t>
            </w:r>
          </w:p>
          <w:p w:rsidR="00B26FFD" w:rsidRDefault="00B26FFD">
            <w:pPr>
              <w:tabs>
                <w:tab w:val="left" w:pos="1080"/>
              </w:tabs>
              <w:jc w:val="both"/>
              <w:rPr>
                <w:rFonts w:eastAsia="Calibri"/>
                <w:b/>
                <w:lang w:val="en-US"/>
              </w:rPr>
            </w:pPr>
            <w:r>
              <w:rPr>
                <w:rFonts w:eastAsia="Calibri"/>
                <w:b/>
                <w:lang w:val="ru-RU"/>
              </w:rPr>
              <w:tab/>
            </w:r>
            <w:r>
              <w:rPr>
                <w:rFonts w:eastAsia="Calibri"/>
                <w:b/>
                <w:lang w:val="ru-RU"/>
              </w:rPr>
              <w:tab/>
            </w:r>
            <w:r>
              <w:rPr>
                <w:rFonts w:eastAsia="Calibri"/>
                <w:b/>
                <w:lang w:val="ru-RU"/>
              </w:rPr>
              <w:tab/>
            </w:r>
            <w:r>
              <w:rPr>
                <w:rFonts w:eastAsia="Calibri"/>
                <w:b/>
                <w:lang w:val="ru-RU"/>
              </w:rPr>
              <w:tab/>
            </w:r>
            <w:r>
              <w:rPr>
                <w:rFonts w:eastAsia="Calibri"/>
                <w:b/>
                <w:lang w:val="ru-RU"/>
              </w:rPr>
              <w:tab/>
              <w:t xml:space="preserve">                </w:t>
            </w:r>
            <w:r>
              <w:rPr>
                <w:rFonts w:eastAsia="Calibri"/>
                <w:b/>
                <w:lang w:val="ru-RU"/>
              </w:rPr>
              <w:tab/>
            </w:r>
            <w:r>
              <w:rPr>
                <w:rFonts w:eastAsia="Calibri"/>
                <w:b/>
                <w:lang w:val="ru-RU"/>
              </w:rPr>
              <w:tab/>
            </w:r>
            <w:r>
              <w:rPr>
                <w:rFonts w:eastAsia="Calibri"/>
                <w:b/>
                <w:lang w:val="ru-RU"/>
              </w:rPr>
              <w:tab/>
              <w:t xml:space="preserve">                                     </w:t>
            </w:r>
          </w:p>
          <w:p w:rsidR="00B26FFD" w:rsidRDefault="00B26FFD">
            <w:pPr>
              <w:tabs>
                <w:tab w:val="left" w:pos="1080"/>
              </w:tabs>
              <w:jc w:val="both"/>
              <w:rPr>
                <w:rFonts w:eastAsia="Calibri"/>
                <w:b/>
                <w:lang w:val="ru-RU"/>
              </w:rPr>
            </w:pPr>
          </w:p>
          <w:p w:rsidR="00B26FFD" w:rsidRDefault="00B26FFD">
            <w:pPr>
              <w:jc w:val="both"/>
              <w:rPr>
                <w:rFonts w:eastAsia="Calibri"/>
                <w:b/>
                <w:lang w:val="ru-RU"/>
              </w:rPr>
            </w:pPr>
            <w:r>
              <w:rPr>
                <w:rFonts w:eastAsia="Calibri"/>
                <w:b/>
                <w:lang w:val="ru-RU"/>
              </w:rPr>
              <w:t>ТЕМЕНУЖКА ЦВЕТКОВА</w:t>
            </w:r>
          </w:p>
          <w:p w:rsidR="00B26FFD" w:rsidRDefault="00B26FFD">
            <w:pPr>
              <w:jc w:val="both"/>
              <w:rPr>
                <w:rFonts w:eastAsia="Calibri"/>
                <w:b/>
                <w:lang w:val="ru-RU"/>
              </w:rPr>
            </w:pPr>
            <w:r>
              <w:rPr>
                <w:rFonts w:eastAsia="Calibri"/>
                <w:b/>
                <w:lang w:val="ru-RU"/>
              </w:rPr>
              <w:t>Счетоводител……………………………………..</w:t>
            </w:r>
            <w:r>
              <w:rPr>
                <w:rFonts w:eastAsia="Calibri"/>
                <w:b/>
                <w:lang w:val="ru-RU"/>
              </w:rPr>
              <w:tab/>
            </w:r>
          </w:p>
          <w:p w:rsidR="00B26FFD" w:rsidRDefault="00B26FFD">
            <w:pPr>
              <w:tabs>
                <w:tab w:val="left" w:pos="1080"/>
              </w:tabs>
              <w:jc w:val="both"/>
              <w:rPr>
                <w:rFonts w:eastAsia="Calibri"/>
                <w:lang w:val="ru-RU"/>
              </w:rPr>
            </w:pPr>
          </w:p>
        </w:tc>
        <w:tc>
          <w:tcPr>
            <w:tcW w:w="3150" w:type="dxa"/>
          </w:tcPr>
          <w:p w:rsidR="00B26FFD" w:rsidRDefault="00B26FFD">
            <w:pPr>
              <w:jc w:val="both"/>
              <w:rPr>
                <w:rFonts w:eastAsia="Calibri"/>
                <w:b/>
                <w:lang w:val="ru-RU"/>
              </w:rPr>
            </w:pPr>
            <w:r>
              <w:rPr>
                <w:rFonts w:eastAsia="Calibri"/>
                <w:b/>
                <w:lang w:val="ru-RU"/>
              </w:rPr>
              <w:t xml:space="preserve">ИЗПЪЛНИТЕЛ: </w:t>
            </w:r>
          </w:p>
          <w:p w:rsidR="00B26FFD" w:rsidRDefault="00B26FFD">
            <w:pPr>
              <w:jc w:val="both"/>
              <w:rPr>
                <w:rFonts w:eastAsia="Calibri"/>
                <w:lang w:val="ru-RU"/>
              </w:rPr>
            </w:pPr>
          </w:p>
          <w:p w:rsidR="00B26FFD" w:rsidRDefault="00B26FFD">
            <w:pPr>
              <w:jc w:val="both"/>
              <w:rPr>
                <w:rFonts w:eastAsia="Calibri"/>
                <w:b/>
                <w:bCs/>
                <w:color w:val="000000"/>
                <w:spacing w:val="1"/>
              </w:rPr>
            </w:pPr>
            <w:r>
              <w:rPr>
                <w:rFonts w:eastAsia="Calibri"/>
                <w:b/>
                <w:bCs/>
                <w:color w:val="000000"/>
                <w:spacing w:val="1"/>
              </w:rPr>
              <w:t>………………………</w:t>
            </w:r>
          </w:p>
          <w:p w:rsidR="00B26FFD" w:rsidRDefault="00B26FFD">
            <w:pPr>
              <w:jc w:val="both"/>
              <w:rPr>
                <w:rFonts w:eastAsia="Calibri"/>
                <w:b/>
                <w:bCs/>
                <w:color w:val="000000"/>
                <w:spacing w:val="1"/>
              </w:rPr>
            </w:pPr>
          </w:p>
          <w:p w:rsidR="00B26FFD" w:rsidRDefault="00B26FFD">
            <w:pPr>
              <w:jc w:val="both"/>
              <w:rPr>
                <w:rFonts w:eastAsia="Calibri"/>
                <w:b/>
                <w:lang w:val="ru-RU"/>
              </w:rPr>
            </w:pPr>
          </w:p>
          <w:p w:rsidR="00B26FFD" w:rsidRDefault="00B26FFD">
            <w:pPr>
              <w:jc w:val="both"/>
              <w:rPr>
                <w:rFonts w:eastAsia="Calibri"/>
                <w:b/>
                <w:lang w:val="ru-RU"/>
              </w:rPr>
            </w:pPr>
            <w:r>
              <w:rPr>
                <w:rFonts w:eastAsia="Calibri"/>
                <w:b/>
                <w:lang w:val="ru-RU"/>
              </w:rPr>
              <w:t>…………………………</w:t>
            </w:r>
          </w:p>
          <w:p w:rsidR="00B26FFD" w:rsidRDefault="00B26FFD">
            <w:pPr>
              <w:jc w:val="both"/>
              <w:rPr>
                <w:rFonts w:eastAsia="Calibri"/>
                <w:b/>
                <w:lang w:val="ru-RU"/>
              </w:rPr>
            </w:pPr>
          </w:p>
          <w:p w:rsidR="00B26FFD" w:rsidRDefault="00B26FFD">
            <w:pPr>
              <w:jc w:val="both"/>
              <w:rPr>
                <w:rFonts w:eastAsia="Calibri"/>
                <w:b/>
                <w:lang w:val="ru-RU"/>
              </w:rPr>
            </w:pPr>
          </w:p>
          <w:p w:rsidR="00B26FFD" w:rsidRDefault="00B26FFD">
            <w:pPr>
              <w:jc w:val="both"/>
              <w:rPr>
                <w:rFonts w:eastAsia="Calibri"/>
                <w:lang w:val="ru-RU"/>
              </w:rPr>
            </w:pPr>
          </w:p>
        </w:tc>
      </w:tr>
    </w:tbl>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jc w:val="both"/>
        <w:rPr>
          <w:sz w:val="36"/>
          <w:szCs w:val="36"/>
        </w:rPr>
      </w:pPr>
    </w:p>
    <w:p w:rsidR="00B26FFD" w:rsidRDefault="00B26FFD" w:rsidP="00B26FFD">
      <w:pPr>
        <w:tabs>
          <w:tab w:val="left" w:pos="708"/>
        </w:tabs>
        <w:rPr>
          <w:sz w:val="36"/>
          <w:szCs w:val="36"/>
        </w:rPr>
      </w:pPr>
    </w:p>
    <w:p w:rsidR="00B26FFD" w:rsidRDefault="00B26FFD" w:rsidP="00B26FFD">
      <w:pPr>
        <w:pStyle w:val="NoSpacing"/>
        <w:tabs>
          <w:tab w:val="left" w:pos="708"/>
        </w:tabs>
        <w:ind w:right="23"/>
        <w:jc w:val="both"/>
        <w:rPr>
          <w:rFonts w:ascii="Times New Roman" w:hAnsi="Times New Roman"/>
          <w:b/>
          <w:sz w:val="36"/>
          <w:szCs w:val="36"/>
        </w:rPr>
      </w:pPr>
    </w:p>
    <w:p w:rsidR="00B26FFD" w:rsidRDefault="00B26FFD" w:rsidP="00B26FFD">
      <w:pPr>
        <w:pStyle w:val="NoSpacing"/>
        <w:tabs>
          <w:tab w:val="left" w:pos="708"/>
        </w:tabs>
        <w:jc w:val="center"/>
        <w:rPr>
          <w:rFonts w:ascii="Times New Roman" w:hAnsi="Times New Roman"/>
          <w:b/>
          <w:sz w:val="24"/>
          <w:szCs w:val="24"/>
        </w:rPr>
      </w:pPr>
      <w:r>
        <w:rPr>
          <w:rFonts w:ascii="Times New Roman" w:hAnsi="Times New Roman"/>
          <w:b/>
          <w:sz w:val="24"/>
          <w:szCs w:val="24"/>
        </w:rPr>
        <w:t>ТЕХНИЧЕСКА СПЕЦИФИКАЦИЯ</w:t>
      </w:r>
    </w:p>
    <w:p w:rsidR="00B26FFD" w:rsidRDefault="00B26FFD" w:rsidP="00B26FFD">
      <w:pPr>
        <w:tabs>
          <w:tab w:val="left" w:pos="708"/>
        </w:tabs>
        <w:jc w:val="both"/>
        <w:rPr>
          <w:b/>
        </w:rPr>
      </w:pPr>
      <w:r>
        <w:rPr>
          <w:b/>
          <w:color w:val="3366FF"/>
        </w:rPr>
        <w:t xml:space="preserve">  </w:t>
      </w:r>
    </w:p>
    <w:p w:rsidR="00B26FFD" w:rsidRDefault="00B26FFD" w:rsidP="00B26FFD">
      <w:pPr>
        <w:tabs>
          <w:tab w:val="left" w:pos="708"/>
        </w:tabs>
        <w:jc w:val="center"/>
        <w:rPr>
          <w:b/>
        </w:rPr>
      </w:pPr>
      <w:r>
        <w:rPr>
          <w:b/>
          <w:bCs/>
          <w:i/>
          <w:iCs/>
        </w:rPr>
        <w:t>за изпълнение на обществена поръчка с предмет:</w:t>
      </w:r>
      <w:r>
        <w:rPr>
          <w:b/>
        </w:rPr>
        <w:br/>
      </w:r>
      <w:r>
        <w:rPr>
          <w:b/>
          <w:color w:val="000000"/>
          <w:lang w:eastAsia="ar-SA"/>
        </w:rPr>
        <w:t>„Доставка на приготвена храна за настанените потребители в Дом за стари хора, гр.Етрополе</w:t>
      </w:r>
      <w:r>
        <w:rPr>
          <w:b/>
        </w:rPr>
        <w:t>“</w:t>
      </w:r>
    </w:p>
    <w:p w:rsidR="00B26FFD" w:rsidRDefault="00B26FFD" w:rsidP="00B26FFD">
      <w:pPr>
        <w:tabs>
          <w:tab w:val="left" w:pos="708"/>
        </w:tabs>
        <w:jc w:val="center"/>
        <w:rPr>
          <w:b/>
          <w:lang w:val="ru-RU"/>
        </w:rPr>
      </w:pPr>
      <w:r>
        <w:rPr>
          <w:b/>
        </w:rPr>
        <w:t>”</w:t>
      </w:r>
    </w:p>
    <w:p w:rsidR="00B26FFD" w:rsidRDefault="00B26FFD" w:rsidP="00B26FFD">
      <w:pPr>
        <w:tabs>
          <w:tab w:val="left" w:pos="708"/>
        </w:tabs>
        <w:adjustRightInd w:val="0"/>
        <w:jc w:val="both"/>
        <w:rPr>
          <w:b/>
        </w:rPr>
      </w:pPr>
    </w:p>
    <w:p w:rsidR="00B26FFD" w:rsidRDefault="00B26FFD" w:rsidP="00B26FFD">
      <w:pPr>
        <w:tabs>
          <w:tab w:val="left" w:pos="708"/>
        </w:tabs>
        <w:ind w:firstLine="708"/>
        <w:jc w:val="both"/>
      </w:pPr>
      <w:r>
        <w:t>Целта на обществената поръчка е да обезпечи доставката на готово приготвена храна за изпълнение на дейността на Дом за стари хора – Етрополе за срок от 12 /дванадесет/ месеца.</w:t>
      </w:r>
    </w:p>
    <w:p w:rsidR="00B26FFD" w:rsidRDefault="00B26FFD" w:rsidP="00B26FFD">
      <w:pPr>
        <w:tabs>
          <w:tab w:val="left" w:pos="708"/>
        </w:tabs>
        <w:ind w:firstLine="708"/>
        <w:jc w:val="both"/>
      </w:pPr>
      <w:r>
        <w:t xml:space="preserve"> Обществената поръчка не е разделена  на обособени позиции. </w:t>
      </w:r>
    </w:p>
    <w:p w:rsidR="00B26FFD" w:rsidRDefault="00B26FFD" w:rsidP="00B26FFD">
      <w:pPr>
        <w:tabs>
          <w:tab w:val="left" w:pos="708"/>
        </w:tabs>
        <w:ind w:firstLine="708"/>
        <w:jc w:val="both"/>
      </w:pPr>
      <w:r>
        <w:t>Прогнозното количество може да бъде и увеличено, в рамките на определения максимален финансов ресурс на поръчката, като се заплаща по договорените единични цени за храноден на едно лице  настанено в Дом за страи хора,  гр. Етрополе. Освен това общата стойност на сключения договор може да бъде надвишена в случаите на чл.116, ал.1, т.2 и 3 от ЗОП и при условие, че не се надвишава посочения в чл.20, ал.2, т.2 от ЗОП стойностен праг на обществената поръчка като цяло и не надхвърля с повече от 50 на сто стойността на основния договор.</w:t>
      </w:r>
    </w:p>
    <w:p w:rsidR="00B26FFD" w:rsidRDefault="00B26FFD" w:rsidP="00B26FFD">
      <w:pPr>
        <w:tabs>
          <w:tab w:val="left" w:pos="708"/>
        </w:tabs>
        <w:ind w:firstLine="708"/>
        <w:jc w:val="both"/>
        <w:rPr>
          <w:highlight w:val="yellow"/>
        </w:rPr>
      </w:pPr>
      <w:r>
        <w:t xml:space="preserve">Производителите и търговците на храни, включително лицата, които осъществяват първично производство и свързани с него дейности, са длъжни да спазват хигиенните изисквания и да прилагат добри практики на всички етапи на производството, преработката и дистрибуцията на храните. Изпълнителят на настоящата обществена поръчка е длъжен на всеки етап от своята дейност да спазва стриктно </w:t>
      </w:r>
      <w:r>
        <w:lastRenderedPageBreak/>
        <w:t>изискванията на Закона за храните, Наредба № 1 от 26.01.2016 г. за хигиената на храните, издадена от Министъра на здравеопазването и Министъра на земеделието и храните на основание чл. 17, ал. 2 от ЗХ, както и всички нормативни актове, приложими към дейността, предмет на настоящата обществена поръчка.</w:t>
      </w:r>
    </w:p>
    <w:p w:rsidR="00B26FFD" w:rsidRDefault="00B26FFD" w:rsidP="00B26FFD">
      <w:pPr>
        <w:tabs>
          <w:tab w:val="left" w:pos="708"/>
        </w:tabs>
        <w:ind w:firstLine="348"/>
        <w:jc w:val="both"/>
      </w:pPr>
      <w:r>
        <w:t>Техническото предложение и Ценовата оферта на участниците в настоящата обществена поръчка следва да бъдат съобразени със следните изисквания: Изпълнението на поръчката трябва да бъде в съответствие с изискванията на действащата нормативна уредба относно производството и търговията с хранителни продукти. Храната се приготвя съобразно ,,Сборник рецепти за обществено хранене, издателство ,,Техника,, 2008 г. или разработена и утвърдена технологична документация за производство, съгласно Закона за храните и да съответства на грамажа спрямо възрастовата група на потребителите.</w:t>
      </w:r>
    </w:p>
    <w:p w:rsidR="00B26FFD" w:rsidRDefault="00B26FFD" w:rsidP="00B26FFD">
      <w:pPr>
        <w:tabs>
          <w:tab w:val="left" w:pos="708"/>
        </w:tabs>
        <w:ind w:firstLine="348"/>
        <w:jc w:val="both"/>
      </w:pPr>
      <w:r>
        <w:t>Хранителните вещества в храната да са в подходяща форма и максимална усвояемост. Ястията да са разработени и приготвени при оптимално съответствие с: вида на влаганите основни продукти – растителни и животински, вида на мазнините и влаганите основни продукти; вида на подправките и вида на ястието; вида на кулинарната обработка и вида на продукта; вида на кулинарната обработка на продуктите и вида на ястието.</w:t>
      </w:r>
    </w:p>
    <w:p w:rsidR="00B26FFD" w:rsidRDefault="00B26FFD" w:rsidP="00B26FFD">
      <w:pPr>
        <w:tabs>
          <w:tab w:val="left" w:pos="708"/>
        </w:tabs>
        <w:ind w:firstLine="348"/>
        <w:jc w:val="both"/>
      </w:pPr>
      <w:r>
        <w:t>Всеки асортимент да отговаря на следните показатели:</w:t>
      </w:r>
    </w:p>
    <w:p w:rsidR="00B26FFD" w:rsidRDefault="00B26FFD" w:rsidP="00B26FFD">
      <w:pPr>
        <w:tabs>
          <w:tab w:val="left" w:pos="708"/>
        </w:tabs>
        <w:ind w:left="360" w:right="23" w:firstLine="348"/>
        <w:jc w:val="both"/>
      </w:pPr>
      <w:r>
        <w:rPr>
          <w:b/>
        </w:rPr>
        <w:t xml:space="preserve">а/ </w:t>
      </w:r>
      <w:r>
        <w:t xml:space="preserve">Външен вид – типичен за съответното ястие със старателно и естетично оформление на основните и допълнителни  продукти </w:t>
      </w:r>
    </w:p>
    <w:p w:rsidR="00B26FFD" w:rsidRDefault="00B26FFD" w:rsidP="00B26FFD">
      <w:pPr>
        <w:tabs>
          <w:tab w:val="left" w:pos="708"/>
        </w:tabs>
        <w:ind w:left="360" w:right="23" w:firstLine="348"/>
        <w:jc w:val="both"/>
      </w:pPr>
      <w:r>
        <w:rPr>
          <w:b/>
        </w:rPr>
        <w:t xml:space="preserve">б/ </w:t>
      </w:r>
      <w:r>
        <w:t>Цвят – характерен за ястието; монохроматичен за една съставка или хармоничен за повече съставки.</w:t>
      </w:r>
    </w:p>
    <w:p w:rsidR="00B26FFD" w:rsidRDefault="00B26FFD" w:rsidP="00B26FFD">
      <w:pPr>
        <w:tabs>
          <w:tab w:val="left" w:pos="708"/>
        </w:tabs>
        <w:ind w:left="360" w:right="23" w:firstLine="348"/>
        <w:jc w:val="both"/>
      </w:pPr>
      <w:r>
        <w:rPr>
          <w:b/>
        </w:rPr>
        <w:t xml:space="preserve">в/ </w:t>
      </w:r>
      <w:r>
        <w:t>Мирис –ароматичен; свеж; отговарящ на вида на ястието.</w:t>
      </w:r>
    </w:p>
    <w:p w:rsidR="00B26FFD" w:rsidRDefault="00B26FFD" w:rsidP="00B26FFD">
      <w:pPr>
        <w:tabs>
          <w:tab w:val="left" w:pos="708"/>
        </w:tabs>
        <w:ind w:left="360" w:right="23" w:firstLine="348"/>
        <w:jc w:val="both"/>
      </w:pPr>
      <w:r>
        <w:rPr>
          <w:b/>
        </w:rPr>
        <w:t xml:space="preserve">г/ </w:t>
      </w:r>
      <w:r>
        <w:t>Консистенция – правилно крехка; правилно сочна; правилно мека; крехка, еластична; правилно суспендирана и гъста, пухкава.</w:t>
      </w:r>
    </w:p>
    <w:p w:rsidR="00B26FFD" w:rsidRDefault="00B26FFD" w:rsidP="00B26FFD">
      <w:pPr>
        <w:tabs>
          <w:tab w:val="left" w:pos="708"/>
        </w:tabs>
        <w:ind w:left="360" w:right="23" w:firstLine="348"/>
        <w:jc w:val="both"/>
      </w:pPr>
      <w:r>
        <w:rPr>
          <w:b/>
        </w:rPr>
        <w:t xml:space="preserve">д/ </w:t>
      </w:r>
      <w:r>
        <w:t>Вкус – специфичен за ястието, хармонизиращ, свеж.</w:t>
      </w:r>
    </w:p>
    <w:p w:rsidR="00B26FFD" w:rsidRDefault="00B26FFD" w:rsidP="00B26FFD">
      <w:pPr>
        <w:tabs>
          <w:tab w:val="left" w:pos="708"/>
        </w:tabs>
        <w:ind w:left="360" w:right="23" w:firstLine="348"/>
        <w:jc w:val="both"/>
      </w:pPr>
      <w:r>
        <w:rPr>
          <w:b/>
        </w:rPr>
        <w:t xml:space="preserve">е/ </w:t>
      </w:r>
      <w:r>
        <w:t>Количеството на ястието да отговаря на посочените в рецептите грамаж за общ добив на продукцията и теглото на 1 брой  цяла  порция, в т.ч. на основния продукт и гарнитурите по видове.</w:t>
      </w:r>
    </w:p>
    <w:p w:rsidR="00B26FFD" w:rsidRDefault="00B26FFD" w:rsidP="00B26FFD">
      <w:pPr>
        <w:tabs>
          <w:tab w:val="left" w:pos="708"/>
        </w:tabs>
        <w:ind w:left="360" w:right="23" w:firstLine="348"/>
        <w:jc w:val="both"/>
      </w:pPr>
      <w:r>
        <w:t>Готовата калкулирана продукция се транспортира самостоятелно:</w:t>
      </w:r>
    </w:p>
    <w:p w:rsidR="00B26FFD" w:rsidRDefault="00B26FFD" w:rsidP="00B26FFD">
      <w:pPr>
        <w:tabs>
          <w:tab w:val="left" w:pos="708"/>
        </w:tabs>
        <w:ind w:firstLine="705"/>
        <w:jc w:val="both"/>
      </w:pPr>
      <w:r>
        <w:rPr>
          <w:rFonts w:eastAsia="Calibri"/>
        </w:rPr>
        <w:t xml:space="preserve"> Доставката се извършва с транспортни средства и съдове на </w:t>
      </w:r>
      <w:r>
        <w:rPr>
          <w:rFonts w:eastAsia="Calibri"/>
          <w:b/>
          <w:bCs/>
        </w:rPr>
        <w:t>Изпълнителя,</w:t>
      </w:r>
      <w:r>
        <w:rPr>
          <w:rFonts w:eastAsia="Calibri"/>
        </w:rPr>
        <w:t xml:space="preserve"> отговарящи на изискванията за транспорт на храни, съгласно изискванията на Закона за храните, Наредба № 1 от 26 януари 2016 год. за хигиената за храните. Превозът на храната до разливно помещение на Дома за стари хора, гр. Етрополе се извършва в термофорни съдове - контейнери, собственост на </w:t>
      </w:r>
      <w:r>
        <w:rPr>
          <w:rFonts w:eastAsia="Calibri"/>
          <w:b/>
          <w:bCs/>
        </w:rPr>
        <w:t>Изпълнителя,</w:t>
      </w:r>
      <w:r>
        <w:rPr>
          <w:rFonts w:eastAsia="Calibri"/>
        </w:rPr>
        <w:t xml:space="preserve"> гарантиращи  хигиената и качеството на храната. </w:t>
      </w:r>
    </w:p>
    <w:p w:rsidR="00B26FFD" w:rsidRDefault="00B26FFD" w:rsidP="00B26FFD">
      <w:pPr>
        <w:tabs>
          <w:tab w:val="left" w:pos="708"/>
        </w:tabs>
        <w:ind w:firstLine="705"/>
        <w:jc w:val="both"/>
      </w:pPr>
      <w:r>
        <w:t xml:space="preserve">Количествената готова храна да бъде съгласно броя на потребителите, пребиваващи в Дом за стари хора, гр. Етрополе, като </w:t>
      </w:r>
      <w:r>
        <w:rPr>
          <w:b/>
          <w:bCs/>
        </w:rPr>
        <w:t>Възложителят</w:t>
      </w:r>
      <w:r>
        <w:t xml:space="preserve"> си запазва право да увеличава или намалява доставката на храните, спрямо броя на пребиваващите потребители.</w:t>
      </w:r>
    </w:p>
    <w:p w:rsidR="00B26FFD" w:rsidRDefault="00B26FFD" w:rsidP="00B26FFD">
      <w:pPr>
        <w:tabs>
          <w:tab w:val="left" w:pos="708"/>
        </w:tabs>
        <w:ind w:left="360" w:right="23" w:firstLine="348"/>
        <w:jc w:val="both"/>
      </w:pPr>
      <w:r>
        <w:rPr>
          <w:rFonts w:eastAsia="Calibri"/>
        </w:rPr>
        <w:t xml:space="preserve"> Приготвянето  и доставянето  се извършва при спазване на следните условия:</w:t>
      </w:r>
    </w:p>
    <w:p w:rsidR="00B26FFD" w:rsidRDefault="00B26FFD" w:rsidP="00B26FFD">
      <w:pPr>
        <w:tabs>
          <w:tab w:val="left" w:pos="708"/>
        </w:tabs>
        <w:ind w:firstLine="705"/>
        <w:jc w:val="both"/>
        <w:rPr>
          <w:rFonts w:eastAsia="Calibri"/>
        </w:rPr>
      </w:pPr>
      <w:r>
        <w:rPr>
          <w:rFonts w:eastAsia="Calibri"/>
        </w:rPr>
        <w:t>1. по различни по вид и брой менюта със задължителни ястия, състоящи се от : закуска, обяд – супа, основно ястие, десерт и хляб, вечеря- основно ястие, десерт и хляб, поръчани предходния ден до 14.00 часа от директора на Дома за стари хора или упълномощено от него лице, спрямо броя на пребиваващите потребители, настанени в Дома за стари хора, гр. Етрополе.</w:t>
      </w:r>
    </w:p>
    <w:p w:rsidR="00B26FFD" w:rsidRDefault="00B26FFD" w:rsidP="00B26FFD">
      <w:pPr>
        <w:tabs>
          <w:tab w:val="left" w:pos="708"/>
        </w:tabs>
        <w:ind w:firstLine="705"/>
        <w:jc w:val="both"/>
        <w:rPr>
          <w:rFonts w:eastAsia="Calibri"/>
        </w:rPr>
      </w:pPr>
      <w:r>
        <w:rPr>
          <w:rFonts w:eastAsia="Calibri"/>
        </w:rPr>
        <w:t>2. храната се приготвя ежедневно в дните на седмицата, като приготвянето  приключи  не по -  рано от 30 минути, преди получаването и доставянето, както следва: за закуска - от 06.30 до 07.00 часа</w:t>
      </w:r>
      <w:r>
        <w:rPr>
          <w:rFonts w:eastAsia="Calibri"/>
          <w:lang w:val="en-US"/>
        </w:rPr>
        <w:t>;</w:t>
      </w:r>
      <w:r>
        <w:rPr>
          <w:rFonts w:eastAsia="Calibri"/>
        </w:rPr>
        <w:t xml:space="preserve"> за обяд -  от 11.30 до 12.00 часа</w:t>
      </w:r>
      <w:r>
        <w:rPr>
          <w:rFonts w:eastAsia="Calibri"/>
          <w:lang w:val="en-US"/>
        </w:rPr>
        <w:t>;</w:t>
      </w:r>
      <w:r>
        <w:rPr>
          <w:rFonts w:eastAsia="Calibri"/>
        </w:rPr>
        <w:t xml:space="preserve"> за вечеря -  от 16.30 </w:t>
      </w:r>
      <w:r>
        <w:rPr>
          <w:rFonts w:eastAsia="Calibri"/>
        </w:rPr>
        <w:lastRenderedPageBreak/>
        <w:t>до 17.00 часа, след дегустация на порция от служител, определен от директора на Дома  за стари  хора, за установяване на вкусовите качества  и грамажа на храната.</w:t>
      </w:r>
    </w:p>
    <w:p w:rsidR="00B26FFD" w:rsidRDefault="00B26FFD" w:rsidP="00B26FFD">
      <w:pPr>
        <w:tabs>
          <w:tab w:val="left" w:pos="708"/>
        </w:tabs>
        <w:ind w:firstLine="705"/>
        <w:jc w:val="both"/>
        <w:rPr>
          <w:rFonts w:eastAsia="Calibri"/>
        </w:rPr>
      </w:pPr>
      <w:r>
        <w:rPr>
          <w:rFonts w:eastAsia="Calibri"/>
        </w:rPr>
        <w:t>3. доставяната храна се приготвя при спазване на БДС - професионалните, здравните, хигиенните изисквания  и разпоредби.</w:t>
      </w:r>
    </w:p>
    <w:p w:rsidR="00B26FFD" w:rsidRDefault="00B26FFD" w:rsidP="00B26FFD">
      <w:pPr>
        <w:tabs>
          <w:tab w:val="left" w:pos="708"/>
        </w:tabs>
        <w:ind w:firstLine="705"/>
        <w:jc w:val="both"/>
        <w:rPr>
          <w:rFonts w:eastAsia="Calibri"/>
        </w:rPr>
      </w:pPr>
      <w:r>
        <w:rPr>
          <w:rFonts w:eastAsia="Calibri"/>
        </w:rPr>
        <w:t>4. приготвената храна да е качествена, здравословна и питателна.</w:t>
      </w:r>
    </w:p>
    <w:p w:rsidR="00B26FFD" w:rsidRDefault="00B26FFD" w:rsidP="00B26FFD">
      <w:pPr>
        <w:tabs>
          <w:tab w:val="left" w:pos="708"/>
        </w:tabs>
        <w:ind w:firstLine="705"/>
        <w:jc w:val="both"/>
        <w:rPr>
          <w:rFonts w:eastAsia="Calibri"/>
        </w:rPr>
      </w:pPr>
      <w:r>
        <w:rPr>
          <w:rFonts w:eastAsia="Calibri"/>
        </w:rPr>
        <w:t>5. доставяната храна да отговаря за Закона за здравето и нормативните актове по прилагането му.</w:t>
      </w:r>
    </w:p>
    <w:p w:rsidR="00B26FFD" w:rsidRDefault="00B26FFD" w:rsidP="00B26FFD">
      <w:pPr>
        <w:tabs>
          <w:tab w:val="left" w:pos="708"/>
        </w:tabs>
        <w:ind w:firstLine="705"/>
        <w:jc w:val="both"/>
      </w:pPr>
      <w:r>
        <w:t>Храната да се приготвя в деня на доставката. Не се  допуска доставка на храна, приготвена от предния ден. В празнични дни менюто следва да е съобразено с традиционните ястия за съответния празник.</w:t>
      </w:r>
    </w:p>
    <w:p w:rsidR="00B26FFD" w:rsidRDefault="00B26FFD" w:rsidP="00B26FFD">
      <w:pPr>
        <w:tabs>
          <w:tab w:val="left" w:pos="708"/>
        </w:tabs>
        <w:ind w:firstLine="705"/>
        <w:jc w:val="both"/>
        <w:rPr>
          <w:rFonts w:eastAsia="MS Mincho"/>
          <w:bCs/>
        </w:rPr>
      </w:pPr>
      <w:r>
        <w:rPr>
          <w:lang w:eastAsia="ar-SA"/>
        </w:rPr>
        <w:t xml:space="preserve">Доставяната приготвена храна по предварителна заявка, следва да отговаря на изискванията на: </w:t>
      </w:r>
      <w:r>
        <w:rPr>
          <w:rFonts w:eastAsia="MS Mincho"/>
          <w:bCs/>
        </w:rPr>
        <w:t>Закона за храните, Наредба № 16/28.05.2010 г. за изискванията за качество и контрол за съответствие на пресни плодове и зеленчуци и на изискванията за качество и на стандартите на Европейския съюз, респективно Регламент 178/2002 г. на Европейския парламент и на Съвета и Регламен № 852/2004 г./ЕО/.</w:t>
      </w:r>
    </w:p>
    <w:p w:rsidR="00B26FFD" w:rsidRDefault="00B26FFD" w:rsidP="00B26FFD">
      <w:pPr>
        <w:tabs>
          <w:tab w:val="left" w:pos="708"/>
        </w:tabs>
        <w:ind w:firstLine="705"/>
        <w:jc w:val="both"/>
        <w:rPr>
          <w:rFonts w:eastAsia="MS Mincho"/>
          <w:bCs/>
        </w:rPr>
      </w:pPr>
      <w:r>
        <w:rPr>
          <w:rFonts w:eastAsia="MS Mincho"/>
          <w:bCs/>
        </w:rPr>
        <w:t xml:space="preserve">Храните да отговарят на изискванията за качество според действащите в страната стандартни и съотносими нормативни документи- Закон за храните, Наредба № 1/26.01.2016 г. за хигиената на храните, Наредба за изискванията за етикетирането и представянето на храните /ПМС № 383 от 4.12.2014 г., обн. ДВ, бр.102 от 12.12.2014 г. / Наредба № 1 /22.01.2018 г. за физиологичните норми за хранене на населението на Министерство на здравеопазването, Регламен /ЕО/ № 852/2004 г.  относно хигиената на храните, Регламент /ЕС/ № 853/2004 г. относно определяне на специфични хигиенни правила за храните от животински произход, Сборник рецепти за обществено хранене, изд. „Техника“  2008 г. и др. </w:t>
      </w:r>
    </w:p>
    <w:p w:rsidR="00B26FFD" w:rsidRDefault="00B26FFD" w:rsidP="00B26FFD">
      <w:pPr>
        <w:tabs>
          <w:tab w:val="left" w:pos="708"/>
        </w:tabs>
        <w:ind w:firstLine="705"/>
        <w:jc w:val="both"/>
        <w:rPr>
          <w:lang w:eastAsia="ar-SA"/>
        </w:rPr>
      </w:pPr>
      <w:r>
        <w:rPr>
          <w:lang w:eastAsia="ar-SA"/>
        </w:rPr>
        <w:t>Доставяните приготвени храни:следва да бъдат придружавани при всяка доставка с търговски или друг документ, съдържащ изчерпателно изброяване на храните по асортименти, количеството им, както и другите данни, съобразно приложимите нормативни изисквания за съответния вид храни;следва да имат добър търговски вид;да бъдат в срока на годност;</w:t>
      </w:r>
    </w:p>
    <w:p w:rsidR="00B26FFD" w:rsidRDefault="00B26FFD" w:rsidP="00B26FFD">
      <w:pPr>
        <w:tabs>
          <w:tab w:val="left" w:pos="708"/>
        </w:tabs>
        <w:ind w:firstLine="705"/>
        <w:jc w:val="both"/>
      </w:pPr>
      <w:r>
        <w:t>При констатиране на отклонения в качеството на готовата храна Изпълнителят гарантира пълната й замяна.</w:t>
      </w:r>
    </w:p>
    <w:p w:rsidR="00B26FFD" w:rsidRDefault="00B26FFD" w:rsidP="00B26FFD">
      <w:pPr>
        <w:tabs>
          <w:tab w:val="left" w:pos="708"/>
        </w:tabs>
        <w:ind w:firstLine="705"/>
        <w:jc w:val="both"/>
      </w:pPr>
      <w:r>
        <w:t>Количеството на ястията да отговаря на посочените в рецептите грамаж за общ добив на продукцията и теглото на един брой цяла порция, в т.ч. на основния продукт и гарнитурите по видове.</w:t>
      </w:r>
    </w:p>
    <w:p w:rsidR="00B26FFD" w:rsidRDefault="00B26FFD" w:rsidP="00B26FFD">
      <w:pPr>
        <w:tabs>
          <w:tab w:val="left" w:pos="708"/>
        </w:tabs>
        <w:ind w:firstLine="705"/>
        <w:jc w:val="both"/>
      </w:pPr>
      <w:r>
        <w:t xml:space="preserve">Доставените храни следва да са приготвени с качествени продукти с доказан произход, да отговарят на нормативно  установените изисквания за качество и за безопастност при употреба от крайния потребител, да отговарят на стандартите, санитарни, хигиенни и други норми, установени от действащото в Република България законодателство и/или издадени от специализирани държавни контролни. </w:t>
      </w:r>
    </w:p>
    <w:p w:rsidR="00B26FFD" w:rsidRDefault="00B26FFD" w:rsidP="00B26FFD">
      <w:pPr>
        <w:tabs>
          <w:tab w:val="left" w:pos="708"/>
        </w:tabs>
        <w:ind w:firstLine="705"/>
        <w:jc w:val="both"/>
        <w:rPr>
          <w:lang w:eastAsia="ar-SA"/>
        </w:rPr>
      </w:pPr>
      <w:r>
        <w:t>Предложенията на участниците трябва да бъдат съобразени със зададените параметри и пределните единични цени за един храноден на един потребител. Участник предложил по-висока единична цена в лева без ДДС за един храноден на един потребител или по-висока обща цена в лева без ДДС, от зададените пределни цени от Възложителя, ще бъде отстранен от участие в процедурата.</w:t>
      </w:r>
    </w:p>
    <w:p w:rsidR="00B26FFD" w:rsidRDefault="00B26FFD" w:rsidP="00B26FFD">
      <w:pPr>
        <w:tabs>
          <w:tab w:val="left" w:pos="708"/>
        </w:tabs>
        <w:ind w:firstLine="360"/>
        <w:jc w:val="both"/>
        <w:rPr>
          <w:lang w:eastAsia="en-US"/>
        </w:rPr>
      </w:pPr>
      <w:r>
        <w:rPr>
          <w:lang w:eastAsia="en-US"/>
        </w:rPr>
        <w:t>Доставяните приготвена  храна и хранителни продукти следва да са качествени и безопасни, като съответстват на всички изисквания на националното законодателство (Закона за храните и свързаните с него подзаконови нормативни актове), както и на законодателството на ЕС в тази насока.</w:t>
      </w:r>
    </w:p>
    <w:p w:rsidR="00B26FFD" w:rsidRDefault="00B26FFD" w:rsidP="00B26FFD">
      <w:pPr>
        <w:tabs>
          <w:tab w:val="left" w:pos="708"/>
        </w:tabs>
        <w:ind w:firstLine="360"/>
        <w:jc w:val="both"/>
        <w:rPr>
          <w:lang w:eastAsia="en-US"/>
        </w:rPr>
      </w:pPr>
      <w:r>
        <w:rPr>
          <w:lang w:eastAsia="en-US"/>
        </w:rPr>
        <w:lastRenderedPageBreak/>
        <w:t>Срокът на годност на всички доставяни продукти не може да бъде по-малък от 75 % от остатъчния срок на годност на продукта към момента на доставката, с изключение на хлебните изделия, които трябва да се доставят в деня на производството им.</w:t>
      </w:r>
    </w:p>
    <w:p w:rsidR="00B26FFD" w:rsidRDefault="00B26FFD" w:rsidP="00B26FFD">
      <w:pPr>
        <w:tabs>
          <w:tab w:val="left" w:pos="708"/>
        </w:tabs>
        <w:ind w:firstLine="360"/>
        <w:jc w:val="both"/>
        <w:rPr>
          <w:lang w:eastAsia="en-US"/>
        </w:rPr>
      </w:pPr>
      <w:r>
        <w:rPr>
          <w:lang w:eastAsia="en-US"/>
        </w:rPr>
        <w:t>Доставката на всички хранителни продукти трябва да бъде придружена с: документи, удостоверяващи произхода на храната, качество и безопасност. Всяка доставка се приема от длъжностни лица, определени със заповед на директора на Дом за стари хора, гр. Етрополе.</w:t>
      </w:r>
    </w:p>
    <w:p w:rsidR="00B26FFD" w:rsidRDefault="00B26FFD" w:rsidP="00B26FFD">
      <w:pPr>
        <w:tabs>
          <w:tab w:val="left" w:pos="708"/>
        </w:tabs>
        <w:ind w:firstLine="360"/>
        <w:jc w:val="both"/>
        <w:rPr>
          <w:lang w:eastAsia="en-US"/>
        </w:rPr>
      </w:pPr>
      <w:r>
        <w:rPr>
          <w:lang w:eastAsia="en-US"/>
        </w:rPr>
        <w:t xml:space="preserve">Опаковките и използваните транспортни средства не трябва да създават възможности за промяна на външния вид, мириса, вкуса и състава на храната, за замърсяване на храната, както и за преминаване на чужди и опасни за здравето на потребителя вещества. Опаковките на предварително пакетираните храни да са с ненарушена цялост в съответствие със Закона за храните. Доставяните хранителни продукти да са подходящо опаковани за предпазване от външно замърсяване, съгласно изискванията на действащите нормативни документи и да не пренасят в храната свои съставни части в количества, които представляват опасност за човешкото здраве или водят до неприемливи промени на храната или до влошаване на органолептичните й характеристики. </w:t>
      </w:r>
    </w:p>
    <w:p w:rsidR="00B26FFD" w:rsidRDefault="00B26FFD" w:rsidP="00B26FFD">
      <w:pPr>
        <w:tabs>
          <w:tab w:val="left" w:pos="708"/>
        </w:tabs>
        <w:ind w:firstLine="360"/>
        <w:jc w:val="both"/>
        <w:rPr>
          <w:lang w:eastAsia="en-US"/>
        </w:rPr>
      </w:pPr>
      <w:r>
        <w:rPr>
          <w:lang w:eastAsia="en-US"/>
        </w:rPr>
        <w:t>Всички доставяни пресни плодове и зеленчуци трябва да са от сортове, предназначени за консумация в прясно състояние, да са цели и здрави.</w:t>
      </w:r>
    </w:p>
    <w:p w:rsidR="00B26FFD" w:rsidRDefault="00B26FFD" w:rsidP="00B26FFD">
      <w:pPr>
        <w:tabs>
          <w:tab w:val="left" w:pos="708"/>
        </w:tabs>
        <w:ind w:firstLine="360"/>
        <w:jc w:val="both"/>
        <w:rPr>
          <w:lang w:eastAsia="en-US"/>
        </w:rPr>
      </w:pPr>
      <w:r>
        <w:rPr>
          <w:lang w:eastAsia="en-US"/>
        </w:rPr>
        <w:t xml:space="preserve">Срокът за замяна на продукти, несъответстващи на изискванията на Възложителя относно качество, количество, опаковка, др., видими към момента на доставка, съответно допълване на доставката е от 15/петнадесет/минути минимум до 120 /сто и двадесет/ минути максимум, считано от подписване на констативния протокол.  </w:t>
      </w:r>
    </w:p>
    <w:p w:rsidR="00B26FFD" w:rsidRDefault="00B26FFD" w:rsidP="00B26FFD">
      <w:pPr>
        <w:tabs>
          <w:tab w:val="left" w:pos="708"/>
        </w:tabs>
        <w:ind w:firstLine="360"/>
        <w:jc w:val="right"/>
        <w:rPr>
          <w:b/>
        </w:rPr>
      </w:pPr>
      <w:r>
        <w:rPr>
          <w:b/>
        </w:rPr>
        <w:t xml:space="preserve">ИЗГОТВИЛ ТЕХНИЧЕСКАТА СПЕЦИФИКАЦИЯ: </w:t>
      </w:r>
    </w:p>
    <w:p w:rsidR="00B26FFD" w:rsidRDefault="00B26FFD" w:rsidP="00B26FFD">
      <w:pPr>
        <w:tabs>
          <w:tab w:val="left" w:pos="708"/>
        </w:tabs>
        <w:ind w:firstLine="360"/>
        <w:jc w:val="right"/>
        <w:rPr>
          <w:b/>
        </w:rPr>
      </w:pPr>
    </w:p>
    <w:p w:rsidR="00B26FFD" w:rsidRDefault="00B26FFD" w:rsidP="00B26FFD">
      <w:pPr>
        <w:tabs>
          <w:tab w:val="left" w:pos="708"/>
        </w:tabs>
        <w:ind w:firstLine="360"/>
        <w:jc w:val="right"/>
        <w:rPr>
          <w:b/>
        </w:rPr>
      </w:pPr>
    </w:p>
    <w:p w:rsidR="00B26FFD" w:rsidRDefault="00B26FFD" w:rsidP="00B26FFD">
      <w:pPr>
        <w:tabs>
          <w:tab w:val="left" w:pos="708"/>
        </w:tabs>
        <w:ind w:firstLine="360"/>
        <w:jc w:val="right"/>
        <w:rPr>
          <w:b/>
        </w:rPr>
      </w:pPr>
      <w:r>
        <w:rPr>
          <w:b/>
        </w:rPr>
        <w:t xml:space="preserve">…………………………  </w:t>
      </w:r>
    </w:p>
    <w:p w:rsidR="00B26FFD" w:rsidRDefault="00B26FFD" w:rsidP="00B26FFD">
      <w:pPr>
        <w:tabs>
          <w:tab w:val="left" w:pos="708"/>
        </w:tabs>
        <w:ind w:firstLine="360"/>
        <w:rPr>
          <w:b/>
        </w:rPr>
      </w:pPr>
      <w:r>
        <w:rPr>
          <w:b/>
        </w:rPr>
        <w:t xml:space="preserve">                                                                                                                 </w:t>
      </w:r>
    </w:p>
    <w:p w:rsidR="00B26FFD" w:rsidRDefault="00B26FFD" w:rsidP="00B26FFD">
      <w:pPr>
        <w:tabs>
          <w:tab w:val="left" w:pos="708"/>
        </w:tabs>
        <w:ind w:firstLine="360"/>
        <w:jc w:val="right"/>
        <w:rPr>
          <w:b/>
        </w:rPr>
      </w:pPr>
      <w:r>
        <w:rPr>
          <w:b/>
        </w:rPr>
        <w:t>Директор ДОМ ЗА СТАРИ ХОРА, ГР.еТРОПОЛЕ</w:t>
      </w:r>
    </w:p>
    <w:p w:rsidR="00B26FFD" w:rsidRDefault="00B26FFD" w:rsidP="00B26FFD">
      <w:pPr>
        <w:tabs>
          <w:tab w:val="left" w:pos="708"/>
        </w:tabs>
        <w:ind w:firstLine="360"/>
        <w:jc w:val="right"/>
        <w:rPr>
          <w:b/>
        </w:rPr>
      </w:pPr>
      <w:r>
        <w:rPr>
          <w:b/>
        </w:rPr>
        <w:t>Цветелина Петкова</w:t>
      </w:r>
    </w:p>
    <w:p w:rsidR="0050425F" w:rsidRDefault="0050425F">
      <w:bookmarkStart w:id="12" w:name="_GoBack"/>
      <w:bookmarkEnd w:id="12"/>
    </w:p>
    <w:sectPr w:rsidR="005042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6FFD" w:rsidRDefault="00B26FFD" w:rsidP="00B26FFD">
      <w:r>
        <w:separator/>
      </w:r>
    </w:p>
  </w:endnote>
  <w:endnote w:type="continuationSeparator" w:id="0">
    <w:p w:rsidR="00B26FFD" w:rsidRDefault="00B26FFD" w:rsidP="00B26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6FFD" w:rsidRDefault="00B26FFD" w:rsidP="00B26FFD">
      <w:r>
        <w:separator/>
      </w:r>
    </w:p>
  </w:footnote>
  <w:footnote w:type="continuationSeparator" w:id="0">
    <w:p w:rsidR="00B26FFD" w:rsidRDefault="00B26FFD" w:rsidP="00B26FFD">
      <w:r>
        <w:continuationSeparator/>
      </w:r>
    </w:p>
  </w:footnote>
  <w:footnote w:id="1">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rPr>
          <w:i/>
        </w:rPr>
      </w:pPr>
      <w:r>
        <w:rPr>
          <w:rStyle w:val="FootnoteReference"/>
        </w:rPr>
        <w:footnoteRef/>
      </w:r>
      <w:r>
        <w:tab/>
      </w:r>
      <w:r>
        <w:rPr>
          <w:i/>
        </w:rPr>
        <w:t>Вж. точки II. 1.1 и II.1.3 от съответното обявление</w:t>
      </w:r>
    </w:p>
  </w:footnote>
  <w:footnote w:id="5">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rPr>
          <w:i/>
        </w:rPr>
      </w:pPr>
      <w:r>
        <w:rPr>
          <w:rStyle w:val="FootnoteReference"/>
        </w:rPr>
        <w:footnoteRef/>
      </w:r>
      <w:r>
        <w:rPr>
          <w:i/>
        </w:rPr>
        <w:tab/>
        <w:t>Вж. точка II. 1.1 от съответното обявление</w:t>
      </w:r>
    </w:p>
  </w:footnote>
  <w:footnote w:id="6">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повторете информацията относно лицата за контакт толкова пъти, колкото е необходимо.</w:t>
      </w:r>
    </w:p>
  </w:footnote>
  <w:footnote w:id="7">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Вж. Препоръка на Комисията от 6 май 2003 г. относно определението за микро-, малки и средни предприятия (ОВ L 124, 20.5.2003 г., стр. 36).</w:t>
      </w:r>
      <w:r>
        <w:rPr>
          <w:rStyle w:val="DeltaViewInsertion"/>
          <w:rFonts w:eastAsia="Calibri"/>
        </w:rPr>
        <w:t xml:space="preserve"> Тази информация се изисква само за статистически цели. </w:t>
      </w:r>
      <w:r>
        <w:br/>
      </w:r>
      <w:r>
        <w:rPr>
          <w:rStyle w:val="DeltaViewInsertion"/>
          <w:rFonts w:eastAsia="Calibri"/>
        </w:rPr>
        <w:t>Микропредприятия: .предприятие, в което са заети по-малко от 10 лица и чийто годишен оборот и/или годишен счетоводен баланс не надхвърля 2 млн. евро.</w:t>
      </w:r>
      <w:r>
        <w:br/>
      </w:r>
      <w:r>
        <w:rPr>
          <w:rStyle w:val="DeltaViewInsertion"/>
          <w:rFonts w:eastAsia="Calibri"/>
        </w:rPr>
        <w:t>Малки предприятия .предприятие, в което са заети по-малко от 50 лица и чийто годишен оборот и/или годишен счетоводен баланс не надхвърля 10 млн. евро.</w:t>
      </w:r>
      <w:r>
        <w:br/>
      </w:r>
      <w:r>
        <w:rPr>
          <w:rStyle w:val="DeltaViewInsertion"/>
          <w:rFonts w:eastAsia="Calibri"/>
        </w:rPr>
        <w:t>Средни предприятия, предприятия, които не са нито микро-, нито малки предприятия и</w:t>
      </w:r>
      <w:r>
        <w:t xml:space="preserve"> в които са </w:t>
      </w:r>
      <w:r>
        <w:rPr>
          <w:b/>
        </w:rPr>
        <w:t>заети по-малко от 250 лица</w:t>
      </w:r>
      <w:r>
        <w:t xml:space="preserve"> и чийто </w:t>
      </w:r>
      <w:r>
        <w:rPr>
          <w:b/>
        </w:rPr>
        <w:t xml:space="preserve">годишен оборот не надхвърля 50 млн. евро, </w:t>
      </w:r>
      <w:r>
        <w:rPr>
          <w:b/>
          <w:i/>
        </w:rPr>
        <w:t>и/или</w:t>
      </w:r>
      <w:r>
        <w:t xml:space="preserve"> </w:t>
      </w:r>
      <w:r>
        <w:rPr>
          <w:b/>
        </w:rPr>
        <w:t>годишният им счетоводен баланс не надхвърля 43 милиона евро.</w:t>
      </w:r>
    </w:p>
  </w:footnote>
  <w:footnote w:id="8">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Вж. точка III.1.5 от обявлението за поръчка</w:t>
      </w:r>
    </w:p>
  </w:footnote>
  <w:footnote w:id="9">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Т.е. основната му цел е социалната и професионална интеграция на хора с увреждания или в неравностойно положение.</w:t>
      </w:r>
    </w:p>
  </w:footnote>
  <w:footnote w:id="10">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Позоваванията и класификацията, ако има такива, са определени в сертификацията.</w:t>
      </w:r>
    </w:p>
  </w:footnote>
  <w:footnote w:id="11">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По-специално като част от група, консорциум, съвместно предприятие или други подобни.</w:t>
      </w:r>
    </w:p>
  </w:footnote>
  <w:footnote w:id="12">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Например за технически органи, участващи в контрола на качеството: част IV, раздел В, точка 3:</w:t>
      </w:r>
    </w:p>
  </w:footnote>
  <w:footnote w:id="13">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вчлен 2, параграф 1 от Рамково решение 2003/568/ПВР на Съвета от 22 юли 2003 г. относно борбата с корупцията в частния сектор (ОВ L 192, 31.7.2003 г., стp.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По смисъла на член 1 от Конвенцията за защита на финансовите интереси на Европейските общности (ОВ C 316, 27.11.1995 г., стр. 48).</w:t>
      </w:r>
    </w:p>
  </w:footnote>
  <w:footnote w:id="16">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 4 от същото рамково решение.</w:t>
      </w:r>
    </w:p>
  </w:footnote>
  <w:footnote w:id="17">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rPr>
          <w:b/>
          <w:i/>
        </w:rPr>
      </w:pPr>
      <w:r>
        <w:rPr>
          <w:rStyle w:val="FootnoteReference"/>
        </w:rPr>
        <w:footnoteRef/>
      </w:r>
      <w:r>
        <w:tab/>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Pr>
          <w:rStyle w:val="DeltaViewInsertion"/>
          <w:rFonts w:eastAsia="Calibri"/>
        </w:rPr>
        <w:t>(ОВ L 309, 25.11.2005 г., стр. 15).</w:t>
      </w:r>
    </w:p>
  </w:footnote>
  <w:footnote w:id="18">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r>
      <w:r>
        <w:rPr>
          <w:rStyle w:val="DeltaViewInsertion"/>
          <w:rFonts w:eastAsia="Calibri"/>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20">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21">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22">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В съответствие с националните разпоредби за прилагане на член 57, параграф 6 от Директива 2014/24/ЕС.</w:t>
      </w:r>
    </w:p>
  </w:footnote>
  <w:footnote w:id="23">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25">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Вж. член 57, параграф 4 от Директива 2014/24/ЕС</w:t>
      </w:r>
    </w:p>
  </w:footnote>
  <w:footnote w:id="26">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r>
      <w:r>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r>
      <w:r>
        <w:rPr>
          <w:b/>
          <w:i/>
        </w:rPr>
        <w:t>Вж. националното законодателство, съответното обявление или документацията за обществената поръчка.</w:t>
      </w:r>
    </w:p>
  </w:footnote>
  <w:footnote w:id="28">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 xml:space="preserve">Тази информация </w:t>
      </w:r>
      <w:r>
        <w:rPr>
          <w:b/>
        </w:rPr>
        <w:t>не</w:t>
      </w:r>
      <w:r>
        <w:t xml:space="preserve"> трябва да се дава, ако изключването на икономически оператори в един от случаите, изброени в букви а) — е), е </w:t>
      </w:r>
      <w:r>
        <w:rPr>
          <w:b/>
          <w:u w:val="single"/>
        </w:rPr>
        <w:t>задължително</w:t>
      </w:r>
      <w:r>
        <w:t xml:space="preserve"> съгласно приложимото национално право </w:t>
      </w:r>
      <w:r>
        <w:rPr>
          <w:b/>
        </w:rPr>
        <w:t>без каквато и да е</w:t>
      </w:r>
      <w:r>
        <w:t xml:space="preserve"> </w:t>
      </w:r>
      <w:r>
        <w:rPr>
          <w:b/>
        </w:rPr>
        <w:t>възможност за дерогация</w:t>
      </w:r>
      <w:r>
        <w:t>, дори ако икономическият оператор е в състояние да изпълни поръчката.</w:t>
      </w:r>
    </w:p>
  </w:footnote>
  <w:footnote w:id="29">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r>
      <w:r>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r>
      <w:r>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32">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 xml:space="preserve">Както е описано в приложение XI към Директива 2014/24/ЕС; </w:t>
      </w:r>
      <w:r>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Само ако е разрешено в съответното обявление или в документацията за обществената поръчка.</w:t>
      </w:r>
    </w:p>
  </w:footnote>
  <w:footnote w:id="34">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Само ако е разрешено в съответното обявление или в документацията за обществената поръчка.</w:t>
      </w:r>
    </w:p>
  </w:footnote>
  <w:footnote w:id="35">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Например съотношението между активите и пасивите.</w:t>
      </w:r>
    </w:p>
  </w:footnote>
  <w:footnote w:id="36">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Например съотношението между активите и пасивите.</w:t>
      </w:r>
    </w:p>
  </w:footnote>
  <w:footnote w:id="37">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38">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 xml:space="preserve">Възлагащите органи могат да </w:t>
      </w:r>
      <w:r>
        <w:rPr>
          <w:b/>
        </w:rPr>
        <w:t>изискат</w:t>
      </w:r>
      <w:r>
        <w:t xml:space="preserve"> наличието на опит до пет години и да </w:t>
      </w:r>
      <w:r>
        <w:rPr>
          <w:b/>
        </w:rPr>
        <w:t>приемат</w:t>
      </w:r>
      <w:r>
        <w:t xml:space="preserve"> опит отпреди </w:t>
      </w:r>
      <w:r>
        <w:rPr>
          <w:b/>
        </w:rPr>
        <w:t>повече</w:t>
      </w:r>
      <w:r>
        <w:t xml:space="preserve"> от пет години.</w:t>
      </w:r>
    </w:p>
  </w:footnote>
  <w:footnote w:id="39">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 xml:space="preserve">Възлагащите органи могат да </w:t>
      </w:r>
      <w:r>
        <w:rPr>
          <w:b/>
        </w:rPr>
        <w:t>изискат</w:t>
      </w:r>
      <w:r>
        <w:t xml:space="preserve"> наличието на опит до три години и да </w:t>
      </w:r>
      <w:r>
        <w:rPr>
          <w:b/>
        </w:rPr>
        <w:t>приемат</w:t>
      </w:r>
      <w:r>
        <w:t xml:space="preserve"> опит отпреди </w:t>
      </w:r>
      <w:r>
        <w:rPr>
          <w:b/>
        </w:rPr>
        <w:t>повече</w:t>
      </w:r>
      <w:r>
        <w:t xml:space="preserve"> от три години.</w:t>
      </w:r>
    </w:p>
  </w:footnote>
  <w:footnote w:id="40">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 xml:space="preserve">С други думи, </w:t>
      </w:r>
      <w:r>
        <w:rPr>
          <w:b/>
          <w:u w:val="single"/>
        </w:rPr>
        <w:t>всички</w:t>
      </w:r>
      <w: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Ако икономическият оператор</w:t>
      </w:r>
      <w:r>
        <w:rPr>
          <w:u w:val="single"/>
        </w:rPr>
        <w:t xml:space="preserve"> </w:t>
      </w:r>
      <w:r>
        <w:rPr>
          <w:b/>
          <w:u w:val="single"/>
        </w:rPr>
        <w:t>е решил</w:t>
      </w:r>
      <w:r>
        <w:t xml:space="preserve"> да възложи подизпълнението на част от договора </w:t>
      </w:r>
      <w:r>
        <w:rPr>
          <w:b/>
          <w:u w:val="single"/>
        </w:rPr>
        <w:t>и</w:t>
      </w:r>
      <w: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B26FFD" w:rsidRDefault="00B26FFD" w:rsidP="00B26FFD">
      <w:pPr>
        <w:pStyle w:val="FootnoteText"/>
        <w:pBdr>
          <w:top w:val="single" w:sz="4" w:space="1" w:color="auto"/>
          <w:left w:val="single" w:sz="4" w:space="4" w:color="auto"/>
          <w:bottom w:val="single" w:sz="4" w:space="5" w:color="auto"/>
          <w:right w:val="single" w:sz="4" w:space="4" w:color="auto"/>
        </w:pBdr>
        <w:shd w:val="clear" w:color="auto" w:fill="BFBFBF"/>
        <w:tabs>
          <w:tab w:val="left" w:pos="708"/>
        </w:tabs>
      </w:pPr>
      <w:r>
        <w:rPr>
          <w:rStyle w:val="FootnoteReference"/>
        </w:rPr>
        <w:footnoteRef/>
      </w:r>
      <w:r>
        <w:tab/>
        <w:t>Моля, посочете ясно към кой документ се отнася отговорът.</w:t>
      </w:r>
    </w:p>
  </w:footnote>
  <w:footnote w:id="45">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46">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Моля да се повтори толкова пъти, колкото е необходимо.</w:t>
      </w:r>
    </w:p>
  </w:footnote>
  <w:footnote w:id="47">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При условие, че икономическият оператор е предоставил необходимата информация (</w:t>
      </w:r>
      <w:r>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Pr>
          <w:sz w:val="22"/>
        </w:rPr>
        <w:t xml:space="preserve"> </w:t>
      </w:r>
    </w:p>
  </w:footnote>
  <w:footnote w:id="48">
    <w:p w:rsidR="00B26FFD" w:rsidRDefault="00B26FFD" w:rsidP="00B26FFD">
      <w:pPr>
        <w:pStyle w:val="FootnoteText"/>
        <w:pBdr>
          <w:top w:val="single" w:sz="4" w:space="1" w:color="auto"/>
          <w:left w:val="single" w:sz="4" w:space="4" w:color="auto"/>
          <w:bottom w:val="single" w:sz="4" w:space="1" w:color="auto"/>
          <w:right w:val="single" w:sz="4" w:space="4" w:color="auto"/>
        </w:pBdr>
        <w:shd w:val="clear" w:color="auto" w:fill="BFBFBF"/>
        <w:tabs>
          <w:tab w:val="left" w:pos="708"/>
        </w:tabs>
      </w:pPr>
      <w:r>
        <w:rPr>
          <w:rStyle w:val="FootnoteReference"/>
        </w:rPr>
        <w:footnoteRef/>
      </w:r>
      <w:r>
        <w:tab/>
        <w:t>В зависимост от националните разпоредби за прилагането на член 59, параграф 5, втора алинея от Директива 2014/24/ЕС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B553A"/>
    <w:multiLevelType w:val="multilevel"/>
    <w:tmpl w:val="B6BE4DC4"/>
    <w:lvl w:ilvl="0">
      <w:start w:val="3"/>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9D36BC5"/>
    <w:multiLevelType w:val="hybridMultilevel"/>
    <w:tmpl w:val="84064C20"/>
    <w:lvl w:ilvl="0" w:tplc="899A4E90">
      <w:numFmt w:val="bullet"/>
      <w:lvlText w:val="-"/>
      <w:lvlJc w:val="left"/>
      <w:pPr>
        <w:ind w:left="1069" w:hanging="360"/>
      </w:pPr>
      <w:rPr>
        <w:rFonts w:ascii="Times New Roman" w:eastAsia="Times New Roman" w:hAnsi="Times New Roman" w:cs="Times New Roman" w:hint="default"/>
      </w:rPr>
    </w:lvl>
    <w:lvl w:ilvl="1" w:tplc="04020003">
      <w:start w:val="1"/>
      <w:numFmt w:val="bullet"/>
      <w:lvlText w:val="o"/>
      <w:lvlJc w:val="left"/>
      <w:pPr>
        <w:ind w:left="1789" w:hanging="360"/>
      </w:pPr>
      <w:rPr>
        <w:rFonts w:ascii="Courier New" w:hAnsi="Courier New" w:cs="Courier New" w:hint="default"/>
      </w:rPr>
    </w:lvl>
    <w:lvl w:ilvl="2" w:tplc="04020005">
      <w:start w:val="1"/>
      <w:numFmt w:val="bullet"/>
      <w:lvlText w:val=""/>
      <w:lvlJc w:val="left"/>
      <w:pPr>
        <w:ind w:left="2509" w:hanging="360"/>
      </w:pPr>
      <w:rPr>
        <w:rFonts w:ascii="Wingdings" w:hAnsi="Wingdings" w:hint="default"/>
      </w:rPr>
    </w:lvl>
    <w:lvl w:ilvl="3" w:tplc="04020001">
      <w:start w:val="1"/>
      <w:numFmt w:val="bullet"/>
      <w:lvlText w:val=""/>
      <w:lvlJc w:val="left"/>
      <w:pPr>
        <w:ind w:left="3229" w:hanging="360"/>
      </w:pPr>
      <w:rPr>
        <w:rFonts w:ascii="Symbol" w:hAnsi="Symbol" w:hint="default"/>
      </w:rPr>
    </w:lvl>
    <w:lvl w:ilvl="4" w:tplc="04020003">
      <w:start w:val="1"/>
      <w:numFmt w:val="bullet"/>
      <w:lvlText w:val="o"/>
      <w:lvlJc w:val="left"/>
      <w:pPr>
        <w:ind w:left="3949" w:hanging="360"/>
      </w:pPr>
      <w:rPr>
        <w:rFonts w:ascii="Courier New" w:hAnsi="Courier New" w:cs="Courier New" w:hint="default"/>
      </w:rPr>
    </w:lvl>
    <w:lvl w:ilvl="5" w:tplc="04020005">
      <w:start w:val="1"/>
      <w:numFmt w:val="bullet"/>
      <w:lvlText w:val=""/>
      <w:lvlJc w:val="left"/>
      <w:pPr>
        <w:ind w:left="4669" w:hanging="360"/>
      </w:pPr>
      <w:rPr>
        <w:rFonts w:ascii="Wingdings" w:hAnsi="Wingdings" w:hint="default"/>
      </w:rPr>
    </w:lvl>
    <w:lvl w:ilvl="6" w:tplc="04020001">
      <w:start w:val="1"/>
      <w:numFmt w:val="bullet"/>
      <w:lvlText w:val=""/>
      <w:lvlJc w:val="left"/>
      <w:pPr>
        <w:ind w:left="5389" w:hanging="360"/>
      </w:pPr>
      <w:rPr>
        <w:rFonts w:ascii="Symbol" w:hAnsi="Symbol" w:hint="default"/>
      </w:rPr>
    </w:lvl>
    <w:lvl w:ilvl="7" w:tplc="04020003">
      <w:start w:val="1"/>
      <w:numFmt w:val="bullet"/>
      <w:lvlText w:val="o"/>
      <w:lvlJc w:val="left"/>
      <w:pPr>
        <w:ind w:left="6109" w:hanging="360"/>
      </w:pPr>
      <w:rPr>
        <w:rFonts w:ascii="Courier New" w:hAnsi="Courier New" w:cs="Courier New" w:hint="default"/>
      </w:rPr>
    </w:lvl>
    <w:lvl w:ilvl="8" w:tplc="04020005">
      <w:start w:val="1"/>
      <w:numFmt w:val="bullet"/>
      <w:lvlText w:val=""/>
      <w:lvlJc w:val="left"/>
      <w:pPr>
        <w:ind w:left="6829" w:hanging="360"/>
      </w:pPr>
      <w:rPr>
        <w:rFonts w:ascii="Wingdings" w:hAnsi="Wingdings" w:hint="default"/>
      </w:rPr>
    </w:lvl>
  </w:abstractNum>
  <w:abstractNum w:abstractNumId="2" w15:restartNumberingAfterBreak="0">
    <w:nsid w:val="19DE0884"/>
    <w:multiLevelType w:val="hybridMultilevel"/>
    <w:tmpl w:val="D9A29EA0"/>
    <w:lvl w:ilvl="0" w:tplc="B21EC89E">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3" w15:restartNumberingAfterBreak="0">
    <w:nsid w:val="1F466500"/>
    <w:multiLevelType w:val="hybridMultilevel"/>
    <w:tmpl w:val="446A1D5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22E44180"/>
    <w:multiLevelType w:val="multilevel"/>
    <w:tmpl w:val="13005ACA"/>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Times New Roman" w:hAnsi="Times New Roman" w:cs="Times New Roman"/>
        <w:b/>
      </w:r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96A48E3"/>
    <w:multiLevelType w:val="hybridMultilevel"/>
    <w:tmpl w:val="02DCFD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A57627A"/>
    <w:multiLevelType w:val="hybridMultilevel"/>
    <w:tmpl w:val="F7C617B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7" w15:restartNumberingAfterBreak="0">
    <w:nsid w:val="3DC60A2C"/>
    <w:multiLevelType w:val="hybridMultilevel"/>
    <w:tmpl w:val="251E528A"/>
    <w:lvl w:ilvl="0" w:tplc="3912C3D4">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9" w15:restartNumberingAfterBreak="0">
    <w:nsid w:val="51EF0CE9"/>
    <w:multiLevelType w:val="hybridMultilevel"/>
    <w:tmpl w:val="EC7C0058"/>
    <w:lvl w:ilvl="0" w:tplc="04090005">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1" w15:restartNumberingAfterBreak="0">
    <w:nsid w:val="65972412"/>
    <w:multiLevelType w:val="multilevel"/>
    <w:tmpl w:val="59D83544"/>
    <w:lvl w:ilvl="0">
      <w:start w:val="1"/>
      <w:numFmt w:val="decimal"/>
      <w:lvlText w:val="%1."/>
      <w:lvlJc w:val="left"/>
      <w:pPr>
        <w:ind w:left="1080" w:hanging="360"/>
      </w:pPr>
      <w:rPr>
        <w:b/>
      </w:rPr>
    </w:lvl>
    <w:lvl w:ilvl="1">
      <w:start w:val="4"/>
      <w:numFmt w:val="decimal"/>
      <w:isLgl/>
      <w:lvlText w:val="%1.%2."/>
      <w:lvlJc w:val="left"/>
      <w:pPr>
        <w:ind w:left="1260" w:hanging="540"/>
      </w:pPr>
      <w:rPr>
        <w:b w:val="0"/>
      </w:rPr>
    </w:lvl>
    <w:lvl w:ilvl="2">
      <w:start w:val="3"/>
      <w:numFmt w:val="decimal"/>
      <w:isLgl/>
      <w:lvlText w:val="%1.%2.%3."/>
      <w:lvlJc w:val="left"/>
      <w:pPr>
        <w:ind w:left="1440" w:hanging="720"/>
      </w:pPr>
      <w:rPr>
        <w:b/>
      </w:rPr>
    </w:lvl>
    <w:lvl w:ilvl="3">
      <w:start w:val="1"/>
      <w:numFmt w:val="decimal"/>
      <w:isLgl/>
      <w:lvlText w:val="%1.%2.%3.%4."/>
      <w:lvlJc w:val="left"/>
      <w:pPr>
        <w:ind w:left="1440" w:hanging="720"/>
      </w:pPr>
      <w:rPr>
        <w:b w:val="0"/>
      </w:rPr>
    </w:lvl>
    <w:lvl w:ilvl="4">
      <w:start w:val="1"/>
      <w:numFmt w:val="decimal"/>
      <w:isLgl/>
      <w:lvlText w:val="%1.%2.%3.%4.%5."/>
      <w:lvlJc w:val="left"/>
      <w:pPr>
        <w:ind w:left="1800" w:hanging="1080"/>
      </w:pPr>
      <w:rPr>
        <w:b w:val="0"/>
      </w:rPr>
    </w:lvl>
    <w:lvl w:ilvl="5">
      <w:start w:val="1"/>
      <w:numFmt w:val="decimal"/>
      <w:isLgl/>
      <w:lvlText w:val="%1.%2.%3.%4.%5.%6."/>
      <w:lvlJc w:val="left"/>
      <w:pPr>
        <w:ind w:left="1800" w:hanging="1080"/>
      </w:pPr>
      <w:rPr>
        <w:b w:val="0"/>
      </w:rPr>
    </w:lvl>
    <w:lvl w:ilvl="6">
      <w:start w:val="1"/>
      <w:numFmt w:val="decimal"/>
      <w:isLgl/>
      <w:lvlText w:val="%1.%2.%3.%4.%5.%6.%7."/>
      <w:lvlJc w:val="left"/>
      <w:pPr>
        <w:ind w:left="2160" w:hanging="1440"/>
      </w:pPr>
      <w:rPr>
        <w:b w:val="0"/>
      </w:rPr>
    </w:lvl>
    <w:lvl w:ilvl="7">
      <w:start w:val="1"/>
      <w:numFmt w:val="decimal"/>
      <w:isLgl/>
      <w:lvlText w:val="%1.%2.%3.%4.%5.%6.%7.%8."/>
      <w:lvlJc w:val="left"/>
      <w:pPr>
        <w:ind w:left="2160" w:hanging="1440"/>
      </w:pPr>
      <w:rPr>
        <w:b w:val="0"/>
      </w:rPr>
    </w:lvl>
    <w:lvl w:ilvl="8">
      <w:start w:val="1"/>
      <w:numFmt w:val="decimal"/>
      <w:isLgl/>
      <w:lvlText w:val="%1.%2.%3.%4.%5.%6.%7.%8.%9."/>
      <w:lvlJc w:val="left"/>
      <w:pPr>
        <w:ind w:left="2520" w:hanging="1800"/>
      </w:pPr>
      <w:rPr>
        <w:b w:val="0"/>
      </w:rPr>
    </w:lvl>
  </w:abstractNum>
  <w:abstractNum w:abstractNumId="12" w15:restartNumberingAfterBreak="0">
    <w:nsid w:val="7DCF32DD"/>
    <w:multiLevelType w:val="hybridMultilevel"/>
    <w:tmpl w:val="163C6EE6"/>
    <w:lvl w:ilvl="0" w:tplc="0402000F">
      <w:start w:val="1"/>
      <w:numFmt w:val="decimal"/>
      <w:lvlText w:val="%1."/>
      <w:lvlJc w:val="left"/>
      <w:pPr>
        <w:ind w:left="1225" w:hanging="360"/>
      </w:pPr>
    </w:lvl>
    <w:lvl w:ilvl="1" w:tplc="04020019">
      <w:start w:val="1"/>
      <w:numFmt w:val="lowerLetter"/>
      <w:lvlText w:val="%2."/>
      <w:lvlJc w:val="left"/>
      <w:pPr>
        <w:ind w:left="1945" w:hanging="360"/>
      </w:pPr>
    </w:lvl>
    <w:lvl w:ilvl="2" w:tplc="0402001B">
      <w:start w:val="1"/>
      <w:numFmt w:val="lowerRoman"/>
      <w:lvlText w:val="%3."/>
      <w:lvlJc w:val="right"/>
      <w:pPr>
        <w:ind w:left="2665" w:hanging="180"/>
      </w:pPr>
    </w:lvl>
    <w:lvl w:ilvl="3" w:tplc="0402000F">
      <w:start w:val="1"/>
      <w:numFmt w:val="decimal"/>
      <w:lvlText w:val="%4."/>
      <w:lvlJc w:val="left"/>
      <w:pPr>
        <w:ind w:left="3385" w:hanging="360"/>
      </w:pPr>
    </w:lvl>
    <w:lvl w:ilvl="4" w:tplc="04020019">
      <w:start w:val="1"/>
      <w:numFmt w:val="lowerLetter"/>
      <w:lvlText w:val="%5."/>
      <w:lvlJc w:val="left"/>
      <w:pPr>
        <w:ind w:left="4105" w:hanging="360"/>
      </w:pPr>
    </w:lvl>
    <w:lvl w:ilvl="5" w:tplc="0402001B">
      <w:start w:val="1"/>
      <w:numFmt w:val="lowerRoman"/>
      <w:lvlText w:val="%6."/>
      <w:lvlJc w:val="right"/>
      <w:pPr>
        <w:ind w:left="4825" w:hanging="180"/>
      </w:pPr>
    </w:lvl>
    <w:lvl w:ilvl="6" w:tplc="0402000F">
      <w:start w:val="1"/>
      <w:numFmt w:val="decimal"/>
      <w:lvlText w:val="%7."/>
      <w:lvlJc w:val="left"/>
      <w:pPr>
        <w:ind w:left="5545" w:hanging="360"/>
      </w:pPr>
    </w:lvl>
    <w:lvl w:ilvl="7" w:tplc="04020019">
      <w:start w:val="1"/>
      <w:numFmt w:val="lowerLetter"/>
      <w:lvlText w:val="%8."/>
      <w:lvlJc w:val="left"/>
      <w:pPr>
        <w:ind w:left="6265" w:hanging="360"/>
      </w:pPr>
    </w:lvl>
    <w:lvl w:ilvl="8" w:tplc="0402001B">
      <w:start w:val="1"/>
      <w:numFmt w:val="lowerRoman"/>
      <w:lvlText w:val="%9."/>
      <w:lvlJc w:val="right"/>
      <w:pPr>
        <w:ind w:left="6985" w:hanging="180"/>
      </w:pPr>
    </w:lvl>
  </w:abstractNum>
  <w:num w:numId="1">
    <w:abstractNumId w:val="10"/>
    <w:lvlOverride w:ilvl="0"/>
  </w:num>
  <w:num w:numId="2">
    <w:abstractNumId w:val="8"/>
    <w:lvlOverride w:ilv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lvlOverride w:ilvl="1"/>
    <w:lvlOverride w:ilvl="2"/>
    <w:lvlOverride w:ilvl="3"/>
    <w:lvlOverride w:ilvl="4"/>
    <w:lvlOverride w:ilvl="5"/>
    <w:lvlOverride w:ilvl="6"/>
    <w:lvlOverride w:ilvl="7"/>
    <w:lvlOverride w:ilvl="8"/>
  </w:num>
  <w:num w:numId="5">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lvlOverride w:ilvl="2"/>
    <w:lvlOverride w:ilvl="3"/>
    <w:lvlOverride w:ilvl="4"/>
    <w:lvlOverride w:ilvl="5"/>
    <w:lvlOverride w:ilvl="6"/>
    <w:lvlOverride w:ilvl="7"/>
    <w:lvlOverride w:ilvl="8"/>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num>
  <w:num w:numId="14">
    <w:abstractNumId w:val="10"/>
    <w:lvlOverride w:ilvl="0"/>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FFD"/>
    <w:rsid w:val="0050425F"/>
    <w:rsid w:val="00B26FF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EC4A9-724A-4C64-8963-099F9041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FFD"/>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uiPriority w:val="9"/>
    <w:qFormat/>
    <w:rsid w:val="00B26FFD"/>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semiHidden/>
    <w:unhideWhenUsed/>
    <w:qFormat/>
    <w:rsid w:val="00B26FFD"/>
    <w:pPr>
      <w:outlineLvl w:val="1"/>
    </w:pPr>
    <w:rPr>
      <w:rFonts w:ascii="Arial" w:hAnsi="Arial" w:cs="Arial"/>
      <w:b/>
      <w:bCs/>
      <w:color w:val="444444"/>
      <w:sz w:val="21"/>
      <w:szCs w:val="21"/>
    </w:rPr>
  </w:style>
  <w:style w:type="paragraph" w:styleId="Heading3">
    <w:name w:val="heading 3"/>
    <w:basedOn w:val="Normal"/>
    <w:link w:val="Heading3Char"/>
    <w:uiPriority w:val="9"/>
    <w:semiHidden/>
    <w:unhideWhenUsed/>
    <w:qFormat/>
    <w:rsid w:val="00B26FFD"/>
    <w:pPr>
      <w:outlineLvl w:val="2"/>
    </w:pPr>
    <w:rPr>
      <w:b/>
      <w:bCs/>
      <w:sz w:val="27"/>
      <w:szCs w:val="27"/>
    </w:rPr>
  </w:style>
  <w:style w:type="paragraph" w:styleId="Heading4">
    <w:name w:val="heading 4"/>
    <w:basedOn w:val="Normal"/>
    <w:link w:val="Heading4Char"/>
    <w:semiHidden/>
    <w:unhideWhenUsed/>
    <w:qFormat/>
    <w:rsid w:val="00B26FFD"/>
    <w:pPr>
      <w:outlineLvl w:val="3"/>
    </w:pPr>
    <w:rPr>
      <w:rFonts w:ascii="Arial" w:hAnsi="Arial" w:cs="Arial"/>
      <w:b/>
      <w:bCs/>
      <w:color w:val="444444"/>
      <w:sz w:val="33"/>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FFD"/>
    <w:rPr>
      <w:rFonts w:ascii="Cambria" w:eastAsia="Times New Roman" w:hAnsi="Cambria" w:cs="Times New Roman"/>
      <w:b/>
      <w:bCs/>
      <w:kern w:val="32"/>
      <w:sz w:val="32"/>
      <w:szCs w:val="32"/>
      <w:lang w:eastAsia="bg-BG"/>
    </w:rPr>
  </w:style>
  <w:style w:type="character" w:customStyle="1" w:styleId="Heading2Char">
    <w:name w:val="Heading 2 Char"/>
    <w:basedOn w:val="DefaultParagraphFont"/>
    <w:link w:val="Heading2"/>
    <w:uiPriority w:val="9"/>
    <w:semiHidden/>
    <w:rsid w:val="00B26FFD"/>
    <w:rPr>
      <w:rFonts w:ascii="Arial" w:eastAsia="Times New Roman" w:hAnsi="Arial" w:cs="Arial"/>
      <w:b/>
      <w:bCs/>
      <w:color w:val="444444"/>
      <w:sz w:val="21"/>
      <w:szCs w:val="21"/>
      <w:lang w:eastAsia="bg-BG"/>
    </w:rPr>
  </w:style>
  <w:style w:type="character" w:customStyle="1" w:styleId="Heading3Char">
    <w:name w:val="Heading 3 Char"/>
    <w:basedOn w:val="DefaultParagraphFont"/>
    <w:link w:val="Heading3"/>
    <w:uiPriority w:val="9"/>
    <w:semiHidden/>
    <w:rsid w:val="00B26FFD"/>
    <w:rPr>
      <w:rFonts w:ascii="Times New Roman" w:eastAsia="Times New Roman" w:hAnsi="Times New Roman" w:cs="Times New Roman"/>
      <w:b/>
      <w:bCs/>
      <w:sz w:val="27"/>
      <w:szCs w:val="27"/>
      <w:lang w:eastAsia="bg-BG"/>
    </w:rPr>
  </w:style>
  <w:style w:type="character" w:customStyle="1" w:styleId="Heading4Char">
    <w:name w:val="Heading 4 Char"/>
    <w:basedOn w:val="DefaultParagraphFont"/>
    <w:link w:val="Heading4"/>
    <w:semiHidden/>
    <w:rsid w:val="00B26FFD"/>
    <w:rPr>
      <w:rFonts w:ascii="Arial" w:eastAsia="Times New Roman" w:hAnsi="Arial" w:cs="Arial"/>
      <w:b/>
      <w:bCs/>
      <w:color w:val="444444"/>
      <w:sz w:val="33"/>
      <w:szCs w:val="33"/>
      <w:lang w:eastAsia="bg-BG"/>
    </w:rPr>
  </w:style>
  <w:style w:type="character" w:styleId="Hyperlink">
    <w:name w:val="Hyperlink"/>
    <w:uiPriority w:val="99"/>
    <w:semiHidden/>
    <w:unhideWhenUsed/>
    <w:rsid w:val="00B26FFD"/>
    <w:rPr>
      <w:strike w:val="0"/>
      <w:dstrike w:val="0"/>
      <w:color w:val="3778CD"/>
      <w:u w:val="none"/>
      <w:effect w:val="none"/>
    </w:rPr>
  </w:style>
  <w:style w:type="character" w:styleId="FollowedHyperlink">
    <w:name w:val="FollowedHyperlink"/>
    <w:basedOn w:val="DefaultParagraphFont"/>
    <w:uiPriority w:val="99"/>
    <w:semiHidden/>
    <w:unhideWhenUsed/>
    <w:rsid w:val="00B26FFD"/>
    <w:rPr>
      <w:color w:val="954F72" w:themeColor="followedHyperlink"/>
      <w:u w:val="single"/>
    </w:rPr>
  </w:style>
  <w:style w:type="paragraph" w:styleId="HTMLPreformatted">
    <w:name w:val="HTML Preformatted"/>
    <w:basedOn w:val="Normal"/>
    <w:link w:val="HTMLPreformattedChar"/>
    <w:uiPriority w:val="99"/>
    <w:semiHidden/>
    <w:unhideWhenUsed/>
    <w:rsid w:val="00B26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eastAsia="Calibri" w:hAnsi="Consolas"/>
      <w:sz w:val="20"/>
      <w:szCs w:val="20"/>
      <w:lang w:eastAsia="en-US"/>
    </w:rPr>
  </w:style>
  <w:style w:type="character" w:customStyle="1" w:styleId="HTMLPreformattedChar">
    <w:name w:val="HTML Preformatted Char"/>
    <w:basedOn w:val="DefaultParagraphFont"/>
    <w:link w:val="HTMLPreformatted"/>
    <w:uiPriority w:val="99"/>
    <w:semiHidden/>
    <w:rsid w:val="00B26FFD"/>
    <w:rPr>
      <w:rFonts w:ascii="Consolas" w:eastAsia="Calibri" w:hAnsi="Consolas" w:cs="Times New Roman"/>
      <w:sz w:val="20"/>
      <w:szCs w:val="20"/>
    </w:rPr>
  </w:style>
  <w:style w:type="paragraph" w:customStyle="1" w:styleId="msonormal0">
    <w:name w:val="msonormal"/>
    <w:basedOn w:val="Normal"/>
    <w:uiPriority w:val="99"/>
    <w:rsid w:val="00B26FFD"/>
    <w:pPr>
      <w:spacing w:before="100" w:beforeAutospacing="1" w:after="100" w:afterAutospacing="1"/>
    </w:pPr>
  </w:style>
  <w:style w:type="paragraph" w:styleId="NormalWeb">
    <w:name w:val="Normal (Web)"/>
    <w:basedOn w:val="Normal"/>
    <w:uiPriority w:val="99"/>
    <w:semiHidden/>
    <w:unhideWhenUsed/>
    <w:rsid w:val="00B26FFD"/>
    <w:pPr>
      <w:spacing w:before="100" w:beforeAutospacing="1" w:after="100" w:afterAutospacing="1"/>
    </w:p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semiHidden/>
    <w:locked/>
    <w:rsid w:val="00B26FFD"/>
    <w:rPr>
      <w:sz w:val="24"/>
      <w:szCs w:val="24"/>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unhideWhenUsed/>
    <w:rsid w:val="00B26FFD"/>
    <w:pPr>
      <w:spacing w:before="100" w:beforeAutospacing="1" w:after="100" w:afterAutospacing="1"/>
    </w:pPr>
    <w:rPr>
      <w:rFonts w:asciiTheme="minorHAnsi" w:eastAsiaTheme="minorHAnsi" w:hAnsiTheme="minorHAnsi" w:cstheme="minorBidi"/>
      <w:lang w:eastAsia="en-US"/>
    </w:rPr>
  </w:style>
  <w:style w:type="character" w:customStyle="1" w:styleId="FootnoteTextChar1">
    <w:name w:val="Footnote Text Char1"/>
    <w:aliases w:val="Podrozdział Char1,stile 1 Char1,Footnote Char1,Footnote1 Char1,Footnote2 Char1,Footnote3 Char1,Footnote4 Char1,Footnote5 Char1,Footnote6 Char1,Footnote7 Char1,Footnote8 Char1,Footnote9 Char1,Footnote10 Char1,Footnote11 Char1"/>
    <w:basedOn w:val="DefaultParagraphFont"/>
    <w:uiPriority w:val="99"/>
    <w:semiHidden/>
    <w:rsid w:val="00B26FFD"/>
    <w:rPr>
      <w:rFonts w:ascii="Times New Roman" w:eastAsia="Times New Roman" w:hAnsi="Times New Roman" w:cs="Times New Roman"/>
      <w:sz w:val="20"/>
      <w:szCs w:val="20"/>
      <w:lang w:eastAsia="bg-BG"/>
    </w:rPr>
  </w:style>
  <w:style w:type="paragraph" w:styleId="Header">
    <w:name w:val="header"/>
    <w:basedOn w:val="Normal"/>
    <w:link w:val="HeaderChar"/>
    <w:uiPriority w:val="99"/>
    <w:semiHidden/>
    <w:unhideWhenUsed/>
    <w:rsid w:val="00B26FFD"/>
    <w:pPr>
      <w:tabs>
        <w:tab w:val="center" w:pos="4536"/>
        <w:tab w:val="right" w:pos="9072"/>
      </w:tabs>
    </w:pPr>
    <w:rPr>
      <w:rFonts w:ascii="Calibri" w:eastAsia="Calibri" w:hAnsi="Calibri"/>
      <w:sz w:val="22"/>
      <w:szCs w:val="22"/>
      <w:lang w:eastAsia="en-US"/>
    </w:rPr>
  </w:style>
  <w:style w:type="character" w:customStyle="1" w:styleId="HeaderChar">
    <w:name w:val="Header Char"/>
    <w:basedOn w:val="DefaultParagraphFont"/>
    <w:link w:val="Header"/>
    <w:uiPriority w:val="99"/>
    <w:semiHidden/>
    <w:rsid w:val="00B26FFD"/>
    <w:rPr>
      <w:rFonts w:ascii="Calibri" w:eastAsia="Calibri" w:hAnsi="Calibri" w:cs="Times New Roman"/>
    </w:rPr>
  </w:style>
  <w:style w:type="paragraph" w:styleId="Footer">
    <w:name w:val="footer"/>
    <w:basedOn w:val="Normal"/>
    <w:link w:val="FooterChar"/>
    <w:uiPriority w:val="99"/>
    <w:semiHidden/>
    <w:unhideWhenUsed/>
    <w:rsid w:val="00B26FFD"/>
    <w:pPr>
      <w:tabs>
        <w:tab w:val="center" w:pos="4536"/>
        <w:tab w:val="right" w:pos="9072"/>
      </w:tabs>
    </w:pPr>
    <w:rPr>
      <w:rFonts w:ascii="Calibri" w:eastAsia="Calibri" w:hAnsi="Calibri"/>
      <w:sz w:val="22"/>
      <w:szCs w:val="22"/>
      <w:lang w:eastAsia="en-US"/>
    </w:rPr>
  </w:style>
  <w:style w:type="character" w:customStyle="1" w:styleId="FooterChar">
    <w:name w:val="Footer Char"/>
    <w:basedOn w:val="DefaultParagraphFont"/>
    <w:link w:val="Footer"/>
    <w:uiPriority w:val="99"/>
    <w:semiHidden/>
    <w:rsid w:val="00B26FFD"/>
    <w:rPr>
      <w:rFonts w:ascii="Calibri" w:eastAsia="Calibri" w:hAnsi="Calibri" w:cs="Times New Roman"/>
    </w:rPr>
  </w:style>
  <w:style w:type="paragraph" w:styleId="Title">
    <w:name w:val="Title"/>
    <w:basedOn w:val="Normal"/>
    <w:link w:val="TitleChar"/>
    <w:uiPriority w:val="10"/>
    <w:qFormat/>
    <w:rsid w:val="00B26FFD"/>
    <w:pPr>
      <w:spacing w:before="100" w:beforeAutospacing="1" w:after="100" w:afterAutospacing="1"/>
    </w:pPr>
  </w:style>
  <w:style w:type="character" w:customStyle="1" w:styleId="TitleChar">
    <w:name w:val="Title Char"/>
    <w:basedOn w:val="DefaultParagraphFont"/>
    <w:link w:val="Title"/>
    <w:uiPriority w:val="10"/>
    <w:rsid w:val="00B26FFD"/>
    <w:rPr>
      <w:rFonts w:ascii="Times New Roman" w:eastAsia="Times New Roman" w:hAnsi="Times New Roman" w:cs="Times New Roman"/>
      <w:sz w:val="24"/>
      <w:szCs w:val="24"/>
      <w:lang w:eastAsia="bg-BG"/>
    </w:rPr>
  </w:style>
  <w:style w:type="paragraph" w:styleId="BodyText">
    <w:name w:val="Body Text"/>
    <w:basedOn w:val="Normal"/>
    <w:link w:val="BodyTextChar"/>
    <w:uiPriority w:val="99"/>
    <w:semiHidden/>
    <w:unhideWhenUsed/>
    <w:rsid w:val="00B26FFD"/>
    <w:pPr>
      <w:spacing w:after="120"/>
    </w:pPr>
  </w:style>
  <w:style w:type="character" w:customStyle="1" w:styleId="BodyTextChar">
    <w:name w:val="Body Text Char"/>
    <w:basedOn w:val="DefaultParagraphFont"/>
    <w:link w:val="BodyText"/>
    <w:uiPriority w:val="99"/>
    <w:semiHidden/>
    <w:rsid w:val="00B26FFD"/>
    <w:rPr>
      <w:rFonts w:ascii="Times New Roman" w:eastAsia="Times New Roman" w:hAnsi="Times New Roman" w:cs="Times New Roman"/>
      <w:sz w:val="24"/>
      <w:szCs w:val="24"/>
      <w:lang w:eastAsia="bg-BG"/>
    </w:rPr>
  </w:style>
  <w:style w:type="paragraph" w:styleId="BodyTextIndent">
    <w:name w:val="Body Text Indent"/>
    <w:basedOn w:val="Normal"/>
    <w:link w:val="BodyTextIndentChar"/>
    <w:uiPriority w:val="99"/>
    <w:semiHidden/>
    <w:unhideWhenUsed/>
    <w:rsid w:val="00B26FFD"/>
    <w:pPr>
      <w:spacing w:after="120"/>
      <w:ind w:left="283"/>
    </w:pPr>
  </w:style>
  <w:style w:type="character" w:customStyle="1" w:styleId="BodyTextIndentChar">
    <w:name w:val="Body Text Indent Char"/>
    <w:basedOn w:val="DefaultParagraphFont"/>
    <w:link w:val="BodyTextIndent"/>
    <w:uiPriority w:val="99"/>
    <w:semiHidden/>
    <w:rsid w:val="00B26FFD"/>
    <w:rPr>
      <w:rFonts w:ascii="Times New Roman" w:eastAsia="Times New Roman" w:hAnsi="Times New Roman" w:cs="Times New Roman"/>
      <w:sz w:val="24"/>
      <w:szCs w:val="24"/>
      <w:lang w:eastAsia="bg-BG"/>
    </w:rPr>
  </w:style>
  <w:style w:type="paragraph" w:styleId="BodyText2">
    <w:name w:val="Body Text 2"/>
    <w:basedOn w:val="Normal"/>
    <w:link w:val="BodyText2Char"/>
    <w:uiPriority w:val="99"/>
    <w:semiHidden/>
    <w:unhideWhenUsed/>
    <w:rsid w:val="00B26FFD"/>
    <w:pPr>
      <w:spacing w:before="100" w:beforeAutospacing="1" w:after="100" w:afterAutospacing="1"/>
    </w:pPr>
  </w:style>
  <w:style w:type="character" w:customStyle="1" w:styleId="BodyText2Char">
    <w:name w:val="Body Text 2 Char"/>
    <w:basedOn w:val="DefaultParagraphFont"/>
    <w:link w:val="BodyText2"/>
    <w:uiPriority w:val="99"/>
    <w:semiHidden/>
    <w:rsid w:val="00B26FFD"/>
    <w:rPr>
      <w:rFonts w:ascii="Times New Roman" w:eastAsia="Times New Roman" w:hAnsi="Times New Roman" w:cs="Times New Roman"/>
      <w:sz w:val="24"/>
      <w:szCs w:val="24"/>
      <w:lang w:eastAsia="bg-BG"/>
    </w:rPr>
  </w:style>
  <w:style w:type="paragraph" w:styleId="PlainText">
    <w:name w:val="Plain Text"/>
    <w:basedOn w:val="Normal"/>
    <w:link w:val="PlainTextChar"/>
    <w:uiPriority w:val="99"/>
    <w:semiHidden/>
    <w:unhideWhenUsed/>
    <w:rsid w:val="00B26FFD"/>
    <w:pPr>
      <w:spacing w:before="100" w:beforeAutospacing="1" w:after="100" w:afterAutospacing="1"/>
    </w:pPr>
  </w:style>
  <w:style w:type="character" w:customStyle="1" w:styleId="PlainTextChar">
    <w:name w:val="Plain Text Char"/>
    <w:basedOn w:val="DefaultParagraphFont"/>
    <w:link w:val="PlainText"/>
    <w:uiPriority w:val="99"/>
    <w:semiHidden/>
    <w:rsid w:val="00B26FFD"/>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B26FFD"/>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semiHidden/>
    <w:rsid w:val="00B26FFD"/>
    <w:rPr>
      <w:rFonts w:ascii="Tahoma" w:eastAsia="Calibri" w:hAnsi="Tahoma" w:cs="Tahoma"/>
      <w:sz w:val="16"/>
      <w:szCs w:val="16"/>
    </w:rPr>
  </w:style>
  <w:style w:type="character" w:customStyle="1" w:styleId="NoSpacingChar">
    <w:name w:val="No Spacing Char"/>
    <w:link w:val="NoSpacing"/>
    <w:uiPriority w:val="1"/>
    <w:locked/>
    <w:rsid w:val="00B26FFD"/>
    <w:rPr>
      <w:rFonts w:ascii="Calibri" w:eastAsia="Calibri" w:hAnsi="Calibri" w:cs="Calibri"/>
    </w:rPr>
  </w:style>
  <w:style w:type="paragraph" w:styleId="NoSpacing">
    <w:name w:val="No Spacing"/>
    <w:link w:val="NoSpacingChar"/>
    <w:uiPriority w:val="1"/>
    <w:qFormat/>
    <w:rsid w:val="00B26FFD"/>
    <w:pPr>
      <w:spacing w:after="0" w:line="240" w:lineRule="auto"/>
    </w:pPr>
    <w:rPr>
      <w:rFonts w:ascii="Calibri" w:eastAsia="Calibri" w:hAnsi="Calibri" w:cs="Calibri"/>
    </w:rPr>
  </w:style>
  <w:style w:type="paragraph" w:styleId="ListParagraph">
    <w:name w:val="List Paragraph"/>
    <w:basedOn w:val="Normal"/>
    <w:uiPriority w:val="34"/>
    <w:qFormat/>
    <w:rsid w:val="00B26FFD"/>
    <w:pPr>
      <w:spacing w:after="200" w:line="276" w:lineRule="auto"/>
      <w:ind w:left="720"/>
      <w:contextualSpacing/>
    </w:pPr>
    <w:rPr>
      <w:rFonts w:ascii="Calibri" w:eastAsia="Calibri" w:hAnsi="Calibri"/>
      <w:sz w:val="22"/>
      <w:szCs w:val="22"/>
      <w:lang w:eastAsia="en-US"/>
    </w:rPr>
  </w:style>
  <w:style w:type="paragraph" w:customStyle="1" w:styleId="a0">
    <w:name w:val="a0"/>
    <w:basedOn w:val="Normal"/>
    <w:uiPriority w:val="99"/>
    <w:rsid w:val="00B26FFD"/>
    <w:pPr>
      <w:spacing w:before="100" w:beforeAutospacing="1" w:after="100" w:afterAutospacing="1"/>
    </w:pPr>
  </w:style>
  <w:style w:type="paragraph" w:customStyle="1" w:styleId="style9">
    <w:name w:val="style9"/>
    <w:basedOn w:val="Normal"/>
    <w:uiPriority w:val="99"/>
    <w:rsid w:val="00B26FFD"/>
    <w:pPr>
      <w:spacing w:before="100" w:beforeAutospacing="1" w:after="100" w:afterAutospacing="1"/>
    </w:pPr>
  </w:style>
  <w:style w:type="paragraph" w:customStyle="1" w:styleId="style14">
    <w:name w:val="style14"/>
    <w:basedOn w:val="Normal"/>
    <w:uiPriority w:val="99"/>
    <w:rsid w:val="00B26FFD"/>
    <w:pPr>
      <w:spacing w:before="100" w:beforeAutospacing="1" w:after="100" w:afterAutospacing="1"/>
    </w:pPr>
  </w:style>
  <w:style w:type="paragraph" w:customStyle="1" w:styleId="style15">
    <w:name w:val="style15"/>
    <w:basedOn w:val="Normal"/>
    <w:uiPriority w:val="99"/>
    <w:rsid w:val="00B26FFD"/>
    <w:pPr>
      <w:spacing w:before="100" w:beforeAutospacing="1" w:after="100" w:afterAutospacing="1"/>
    </w:pPr>
  </w:style>
  <w:style w:type="paragraph" w:customStyle="1" w:styleId="style2">
    <w:name w:val="style2"/>
    <w:basedOn w:val="Normal"/>
    <w:uiPriority w:val="99"/>
    <w:rsid w:val="00B26FFD"/>
    <w:pPr>
      <w:spacing w:before="100" w:beforeAutospacing="1" w:after="100" w:afterAutospacing="1"/>
    </w:pPr>
  </w:style>
  <w:style w:type="paragraph" w:customStyle="1" w:styleId="style4">
    <w:name w:val="style4"/>
    <w:basedOn w:val="Normal"/>
    <w:uiPriority w:val="99"/>
    <w:rsid w:val="00B26FFD"/>
    <w:pPr>
      <w:spacing w:before="100" w:beforeAutospacing="1" w:after="100" w:afterAutospacing="1"/>
    </w:pPr>
  </w:style>
  <w:style w:type="paragraph" w:customStyle="1" w:styleId="Tiret0">
    <w:name w:val="Tiret 0"/>
    <w:basedOn w:val="Normal"/>
    <w:uiPriority w:val="99"/>
    <w:rsid w:val="00B26FFD"/>
    <w:pPr>
      <w:numPr>
        <w:numId w:val="1"/>
      </w:numPr>
      <w:spacing w:before="120" w:after="120"/>
      <w:jc w:val="both"/>
    </w:pPr>
    <w:rPr>
      <w:rFonts w:eastAsia="Calibri"/>
      <w:szCs w:val="22"/>
    </w:rPr>
  </w:style>
  <w:style w:type="paragraph" w:customStyle="1" w:styleId="Tiret1">
    <w:name w:val="Tiret 1"/>
    <w:basedOn w:val="Normal"/>
    <w:uiPriority w:val="99"/>
    <w:rsid w:val="00B26FFD"/>
    <w:pPr>
      <w:numPr>
        <w:numId w:val="2"/>
      </w:numPr>
      <w:spacing w:before="120" w:after="120"/>
      <w:jc w:val="both"/>
    </w:pPr>
    <w:rPr>
      <w:rFonts w:eastAsia="Calibri"/>
      <w:szCs w:val="22"/>
    </w:rPr>
  </w:style>
  <w:style w:type="paragraph" w:customStyle="1" w:styleId="NumPar1">
    <w:name w:val="NumPar 1"/>
    <w:basedOn w:val="Normal"/>
    <w:next w:val="Normal"/>
    <w:uiPriority w:val="99"/>
    <w:rsid w:val="00B26FFD"/>
    <w:pPr>
      <w:numPr>
        <w:numId w:val="3"/>
      </w:numPr>
      <w:spacing w:before="120" w:after="120"/>
      <w:jc w:val="both"/>
    </w:pPr>
    <w:rPr>
      <w:rFonts w:eastAsia="Calibri"/>
      <w:szCs w:val="22"/>
    </w:rPr>
  </w:style>
  <w:style w:type="paragraph" w:customStyle="1" w:styleId="NumPar2">
    <w:name w:val="NumPar 2"/>
    <w:basedOn w:val="Normal"/>
    <w:next w:val="Normal"/>
    <w:uiPriority w:val="99"/>
    <w:rsid w:val="00B26FFD"/>
    <w:pPr>
      <w:numPr>
        <w:ilvl w:val="1"/>
        <w:numId w:val="3"/>
      </w:numPr>
      <w:spacing w:before="120" w:after="120"/>
      <w:jc w:val="both"/>
    </w:pPr>
    <w:rPr>
      <w:rFonts w:eastAsia="Calibri"/>
      <w:szCs w:val="22"/>
    </w:rPr>
  </w:style>
  <w:style w:type="paragraph" w:customStyle="1" w:styleId="NumPar3">
    <w:name w:val="NumPar 3"/>
    <w:basedOn w:val="Normal"/>
    <w:next w:val="Normal"/>
    <w:uiPriority w:val="99"/>
    <w:rsid w:val="00B26FFD"/>
    <w:pPr>
      <w:numPr>
        <w:ilvl w:val="2"/>
        <w:numId w:val="3"/>
      </w:numPr>
      <w:spacing w:before="120" w:after="120"/>
      <w:jc w:val="both"/>
    </w:pPr>
    <w:rPr>
      <w:rFonts w:eastAsia="Calibri"/>
      <w:szCs w:val="22"/>
    </w:rPr>
  </w:style>
  <w:style w:type="paragraph" w:customStyle="1" w:styleId="NumPar4">
    <w:name w:val="NumPar 4"/>
    <w:basedOn w:val="Normal"/>
    <w:next w:val="Normal"/>
    <w:uiPriority w:val="99"/>
    <w:rsid w:val="00B26FFD"/>
    <w:pPr>
      <w:numPr>
        <w:ilvl w:val="3"/>
        <w:numId w:val="3"/>
      </w:numPr>
      <w:spacing w:before="120" w:after="120"/>
      <w:jc w:val="both"/>
    </w:pPr>
    <w:rPr>
      <w:rFonts w:eastAsia="Calibri"/>
      <w:szCs w:val="22"/>
    </w:rPr>
  </w:style>
  <w:style w:type="character" w:styleId="FootnoteReference">
    <w:name w:val="footnote reference"/>
    <w:aliases w:val="Footnote symbol"/>
    <w:uiPriority w:val="99"/>
    <w:semiHidden/>
    <w:unhideWhenUsed/>
    <w:rsid w:val="00B26FFD"/>
    <w:rPr>
      <w:vertAlign w:val="superscript"/>
    </w:rPr>
  </w:style>
  <w:style w:type="character" w:customStyle="1" w:styleId="post-authorvcard">
    <w:name w:val="post-author vcard"/>
    <w:basedOn w:val="DefaultParagraphFont"/>
    <w:rsid w:val="00B26FFD"/>
  </w:style>
  <w:style w:type="character" w:customStyle="1" w:styleId="fn">
    <w:name w:val="fn"/>
    <w:basedOn w:val="DefaultParagraphFont"/>
    <w:rsid w:val="00B26FFD"/>
  </w:style>
  <w:style w:type="character" w:customStyle="1" w:styleId="post-timestamp1">
    <w:name w:val="post-timestamp1"/>
    <w:basedOn w:val="DefaultParagraphFont"/>
    <w:rsid w:val="00B26FFD"/>
  </w:style>
  <w:style w:type="character" w:customStyle="1" w:styleId="item-controlblog-adminpid-906061284">
    <w:name w:val="item-control blog-admin pid-906061284"/>
    <w:basedOn w:val="DefaultParagraphFont"/>
    <w:rsid w:val="00B26FFD"/>
  </w:style>
  <w:style w:type="character" w:customStyle="1" w:styleId="share-button-link-text1">
    <w:name w:val="share-button-link-text1"/>
    <w:rsid w:val="00B26FFD"/>
    <w:rPr>
      <w:vanish w:val="0"/>
      <w:webHidden w:val="0"/>
      <w:specVanish w:val="0"/>
    </w:rPr>
  </w:style>
  <w:style w:type="character" w:customStyle="1" w:styleId="post-labels">
    <w:name w:val="post-labels"/>
    <w:basedOn w:val="DefaultParagraphFont"/>
    <w:rsid w:val="00B26FFD"/>
  </w:style>
  <w:style w:type="character" w:customStyle="1" w:styleId="post-location">
    <w:name w:val="post-location"/>
    <w:basedOn w:val="DefaultParagraphFont"/>
    <w:rsid w:val="00B26FFD"/>
  </w:style>
  <w:style w:type="character" w:customStyle="1" w:styleId="search1">
    <w:name w:val="search1"/>
    <w:rsid w:val="00B26FFD"/>
  </w:style>
  <w:style w:type="character" w:customStyle="1" w:styleId="apple-converted-space">
    <w:name w:val="apple-converted-space"/>
    <w:rsid w:val="00B26FFD"/>
  </w:style>
  <w:style w:type="character" w:customStyle="1" w:styleId="search2">
    <w:name w:val="search2"/>
    <w:rsid w:val="00B26FFD"/>
  </w:style>
  <w:style w:type="character" w:customStyle="1" w:styleId="search3">
    <w:name w:val="search3"/>
    <w:rsid w:val="00B26FFD"/>
  </w:style>
  <w:style w:type="character" w:customStyle="1" w:styleId="search4">
    <w:name w:val="search4"/>
    <w:rsid w:val="00B26FFD"/>
  </w:style>
  <w:style w:type="character" w:customStyle="1" w:styleId="search5">
    <w:name w:val="search5"/>
    <w:rsid w:val="00B26FFD"/>
  </w:style>
  <w:style w:type="character" w:customStyle="1" w:styleId="search6">
    <w:name w:val="search6"/>
    <w:rsid w:val="00B26FFD"/>
  </w:style>
  <w:style w:type="character" w:customStyle="1" w:styleId="search8">
    <w:name w:val="search8"/>
    <w:rsid w:val="00B26FFD"/>
  </w:style>
  <w:style w:type="character" w:customStyle="1" w:styleId="search9">
    <w:name w:val="search9"/>
    <w:rsid w:val="00B26FFD"/>
  </w:style>
  <w:style w:type="character" w:customStyle="1" w:styleId="search10">
    <w:name w:val="search10"/>
    <w:rsid w:val="00B26FFD"/>
  </w:style>
  <w:style w:type="character" w:customStyle="1" w:styleId="search11">
    <w:name w:val="search11"/>
    <w:rsid w:val="00B26FFD"/>
  </w:style>
  <w:style w:type="character" w:customStyle="1" w:styleId="search7">
    <w:name w:val="search7"/>
    <w:rsid w:val="00B26FFD"/>
  </w:style>
  <w:style w:type="character" w:customStyle="1" w:styleId="move-down">
    <w:name w:val="move-down"/>
    <w:rsid w:val="00B26FFD"/>
  </w:style>
  <w:style w:type="character" w:customStyle="1" w:styleId="fontstyle17">
    <w:name w:val="fontstyle17"/>
    <w:rsid w:val="00B26FFD"/>
  </w:style>
  <w:style w:type="character" w:customStyle="1" w:styleId="fontstyle16">
    <w:name w:val="fontstyle16"/>
    <w:rsid w:val="00B26FFD"/>
  </w:style>
  <w:style w:type="character" w:customStyle="1" w:styleId="fontstyle15">
    <w:name w:val="fontstyle15"/>
    <w:rsid w:val="00B26FFD"/>
  </w:style>
  <w:style w:type="character" w:customStyle="1" w:styleId="fontstyle11">
    <w:name w:val="fontstyle11"/>
    <w:rsid w:val="00B26FFD"/>
  </w:style>
  <w:style w:type="character" w:customStyle="1" w:styleId="fontstyle14">
    <w:name w:val="fontstyle14"/>
    <w:rsid w:val="00B26FFD"/>
  </w:style>
  <w:style w:type="character" w:customStyle="1" w:styleId="fontstyle22">
    <w:name w:val="fontstyle22"/>
    <w:rsid w:val="00B26FFD"/>
  </w:style>
  <w:style w:type="character" w:customStyle="1" w:styleId="fontstyle20">
    <w:name w:val="fontstyle20"/>
    <w:rsid w:val="00B26FFD"/>
  </w:style>
  <w:style w:type="character" w:customStyle="1" w:styleId="fontstyle18">
    <w:name w:val="fontstyle18"/>
    <w:rsid w:val="00B26FFD"/>
  </w:style>
  <w:style w:type="character" w:customStyle="1" w:styleId="dummywhiteunder">
    <w:name w:val="dummywhiteunder"/>
    <w:rsid w:val="00B26FFD"/>
  </w:style>
  <w:style w:type="character" w:customStyle="1" w:styleId="spelle">
    <w:name w:val="spelle"/>
    <w:rsid w:val="00B26FFD"/>
  </w:style>
  <w:style w:type="character" w:customStyle="1" w:styleId="FontStyle96">
    <w:name w:val="Font Style96"/>
    <w:rsid w:val="00B26FFD"/>
    <w:rPr>
      <w:rFonts w:ascii="Times New Roman" w:hAnsi="Times New Roman" w:cs="Times New Roman" w:hint="default"/>
      <w:sz w:val="18"/>
      <w:szCs w:val="18"/>
    </w:rPr>
  </w:style>
  <w:style w:type="character" w:customStyle="1" w:styleId="DeltaViewInsertion">
    <w:name w:val="DeltaView Insertion"/>
    <w:rsid w:val="00B26FFD"/>
    <w:rPr>
      <w:b/>
      <w:bCs w:val="0"/>
      <w:i/>
      <w:iCs w:val="0"/>
      <w:spacing w:val="0"/>
      <w:lang w:val="bg-BG" w:eastAsia="bg-BG"/>
    </w:rPr>
  </w:style>
  <w:style w:type="character" w:customStyle="1" w:styleId="inputvalue">
    <w:name w:val="input_value"/>
    <w:rsid w:val="00B26FFD"/>
  </w:style>
  <w:style w:type="character" w:customStyle="1" w:styleId="UnresolvedMention">
    <w:name w:val="Unresolved Mention"/>
    <w:uiPriority w:val="99"/>
    <w:semiHidden/>
    <w:rsid w:val="00B26FFD"/>
    <w:rPr>
      <w:color w:val="605E5C"/>
      <w:shd w:val="clear" w:color="auto" w:fill="E1DFDD"/>
    </w:rPr>
  </w:style>
  <w:style w:type="table" w:styleId="TableGrid">
    <w:name w:val="Table Grid"/>
    <w:basedOn w:val="TableNormal"/>
    <w:uiPriority w:val="59"/>
    <w:rsid w:val="00B26FF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Мрежа в таблица1"/>
    <w:basedOn w:val="TableNormal"/>
    <w:uiPriority w:val="59"/>
    <w:rsid w:val="00B26FF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57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apis://Base=NARH&amp;DocCode=2009&amp;ToPar=Art62_Al1&amp;Type=201/" TargetMode="External"/><Relationship Id="rId117" Type="http://schemas.openxmlformats.org/officeDocument/2006/relationships/hyperlink" Target="apis://Base=NARH&amp;DocCode=4076&amp;ToPar=Par1&#1074;&amp;Type=201/" TargetMode="External"/><Relationship Id="rId21" Type="http://schemas.openxmlformats.org/officeDocument/2006/relationships/hyperlink" Target="apis://Base=NARH&amp;DocCode=2003&amp;ToPar=Art321&#1072;&amp;Type=201/" TargetMode="External"/><Relationship Id="rId42" Type="http://schemas.openxmlformats.org/officeDocument/2006/relationships/hyperlink" Target="apis://Base=NARH&amp;DocCode=109301&amp;ToPar=Art26_Al1&amp;Type=201/" TargetMode="External"/><Relationship Id="rId47" Type="http://schemas.openxmlformats.org/officeDocument/2006/relationships/control" Target="activeX/activeX2.xml"/><Relationship Id="rId63" Type="http://schemas.openxmlformats.org/officeDocument/2006/relationships/hyperlink" Target="apis://Base=NARH&amp;DocCode=42512&amp;ToPar=Art36_Al2&amp;Type=201/" TargetMode="External"/><Relationship Id="rId68" Type="http://schemas.openxmlformats.org/officeDocument/2006/relationships/control" Target="activeX/activeX19.xml"/><Relationship Id="rId84" Type="http://schemas.openxmlformats.org/officeDocument/2006/relationships/hyperlink" Target="apis://Base=NARH&amp;DocCode=42512&amp;ToPar=Par2_Al1_Pt1&amp;Type=201/" TargetMode="External"/><Relationship Id="rId89" Type="http://schemas.openxmlformats.org/officeDocument/2006/relationships/control" Target="activeX/activeX31.xml"/><Relationship Id="rId112" Type="http://schemas.openxmlformats.org/officeDocument/2006/relationships/hyperlink" Target="apis://Base=NARH&amp;DocCode=42512&amp;ToPar=Art59_Al1_Pt1&amp;Type=201/" TargetMode="External"/><Relationship Id="rId16" Type="http://schemas.openxmlformats.org/officeDocument/2006/relationships/hyperlink" Target="apis://Base=NARH&amp;DocCode=2003&amp;ToPar=Art253&amp;Type=201/" TargetMode="External"/><Relationship Id="rId107" Type="http://schemas.openxmlformats.org/officeDocument/2006/relationships/hyperlink" Target="apis://Base=NARH&amp;DocCode=42512&amp;ToPar=Par2_Al1_Pt1&amp;Type=201/" TargetMode="External"/><Relationship Id="rId11" Type="http://schemas.openxmlformats.org/officeDocument/2006/relationships/hyperlink" Target="apis://Base=NARH&amp;DocCode=2003&amp;ToPar=Art192&#1072;&amp;Type=201/" TargetMode="External"/><Relationship Id="rId32" Type="http://schemas.openxmlformats.org/officeDocument/2006/relationships/hyperlink" Target="apis://Base=NARH&amp;DocCode=2009&amp;ToPar=Art228_Al3&amp;Type=201/" TargetMode="External"/><Relationship Id="rId37" Type="http://schemas.openxmlformats.org/officeDocument/2006/relationships/hyperlink" Target="apis://Base=NARH&amp;DocCode=41765&amp;ToPar=Art54_Al2&amp;Type=201/" TargetMode="External"/><Relationship Id="rId53" Type="http://schemas.openxmlformats.org/officeDocument/2006/relationships/control" Target="activeX/activeX8.xml"/><Relationship Id="rId58" Type="http://schemas.openxmlformats.org/officeDocument/2006/relationships/control" Target="activeX/activeX13.xml"/><Relationship Id="rId74" Type="http://schemas.openxmlformats.org/officeDocument/2006/relationships/control" Target="activeX/activeX24.xml"/><Relationship Id="rId79" Type="http://schemas.openxmlformats.org/officeDocument/2006/relationships/hyperlink" Target="apis://Base=NARH&amp;DocCode=109301&amp;ToPar=Art37_Al1&amp;Type=201/" TargetMode="External"/><Relationship Id="rId102" Type="http://schemas.openxmlformats.org/officeDocument/2006/relationships/hyperlink" Target="apis://Base=NARH&amp;DocCode=42512&amp;ToPar=Par2_Al3&amp;Type=201/" TargetMode="External"/><Relationship Id="rId5" Type="http://schemas.openxmlformats.org/officeDocument/2006/relationships/footnotes" Target="footnotes.xml"/><Relationship Id="rId90" Type="http://schemas.openxmlformats.org/officeDocument/2006/relationships/hyperlink" Target="apis://Base=NARH&amp;DocCode=42512&amp;ToPar=Par2_Al4&amp;Type=201/" TargetMode="External"/><Relationship Id="rId95" Type="http://schemas.openxmlformats.org/officeDocument/2006/relationships/control" Target="activeX/activeX34.xml"/><Relationship Id="rId22" Type="http://schemas.openxmlformats.org/officeDocument/2006/relationships/hyperlink" Target="apis://Base=NARH&amp;DocCode=2003&amp;ToPar=Art352&amp;Type=201/" TargetMode="External"/><Relationship Id="rId27" Type="http://schemas.openxmlformats.org/officeDocument/2006/relationships/hyperlink" Target="apis://Base=NARH&amp;DocCode=2009&amp;ToPar=Art62_Al3&amp;Type=201/" TargetMode="External"/><Relationship Id="rId43" Type="http://schemas.openxmlformats.org/officeDocument/2006/relationships/hyperlink" Target="apis://Base=NARH&amp;DocCode=42512&amp;ToPar=Art42_Al2_Pt2&amp;Type=201/" TargetMode="External"/><Relationship Id="rId48" Type="http://schemas.openxmlformats.org/officeDocument/2006/relationships/control" Target="activeX/activeX3.xml"/><Relationship Id="rId64" Type="http://schemas.openxmlformats.org/officeDocument/2006/relationships/control" Target="activeX/activeX16.xml"/><Relationship Id="rId69" Type="http://schemas.openxmlformats.org/officeDocument/2006/relationships/control" Target="activeX/activeX20.xml"/><Relationship Id="rId113" Type="http://schemas.openxmlformats.org/officeDocument/2006/relationships/hyperlink" Target="apis://Base=NARH&amp;DocCode=42512&amp;ToPar=Art59_Al1_Pt2&amp;Type=201/" TargetMode="External"/><Relationship Id="rId118" Type="http://schemas.openxmlformats.org/officeDocument/2006/relationships/hyperlink" Target="mailto:dsh%1f_etropole@abv.bg" TargetMode="External"/><Relationship Id="rId80" Type="http://schemas.openxmlformats.org/officeDocument/2006/relationships/hyperlink" Target="apis://Base=NARH&amp;DocCode=42512&amp;ToPar=Art59_Al1_Pt3&amp;Type=201/" TargetMode="External"/><Relationship Id="rId85" Type="http://schemas.openxmlformats.org/officeDocument/2006/relationships/control" Target="activeX/activeX29.xml"/><Relationship Id="rId12" Type="http://schemas.openxmlformats.org/officeDocument/2006/relationships/hyperlink" Target="apis://Base=NARH&amp;DocCode=2003&amp;ToPar=Art194&amp;Type=201/" TargetMode="External"/><Relationship Id="rId17" Type="http://schemas.openxmlformats.org/officeDocument/2006/relationships/hyperlink" Target="apis://Base=NARH&amp;DocCode=2003&amp;ToPar=Art260&amp;Type=201/" TargetMode="External"/><Relationship Id="rId33" Type="http://schemas.openxmlformats.org/officeDocument/2006/relationships/hyperlink" Target="apis://Base=NARH&amp;DocCode=2009&amp;ToPar=Art245&amp;Type=201/" TargetMode="External"/><Relationship Id="rId38" Type="http://schemas.openxmlformats.org/officeDocument/2006/relationships/hyperlink" Target="apis://Base=NARH&amp;DocCode=41765&amp;ToPar=Art54_Al3&amp;Type=201/" TargetMode="External"/><Relationship Id="rId59" Type="http://schemas.openxmlformats.org/officeDocument/2006/relationships/hyperlink" Target="apis://Base=NARH&amp;DocCode=42512&amp;ToPar=Art36_Al2&amp;Type=201/" TargetMode="External"/><Relationship Id="rId103" Type="http://schemas.openxmlformats.org/officeDocument/2006/relationships/control" Target="activeX/activeX39.xml"/><Relationship Id="rId108" Type="http://schemas.openxmlformats.org/officeDocument/2006/relationships/hyperlink" Target="apis://Base=NARH&amp;DocCode=42512&amp;ToPar=Par2_Al1_Pt3&amp;Type=201/" TargetMode="External"/><Relationship Id="rId54" Type="http://schemas.openxmlformats.org/officeDocument/2006/relationships/control" Target="activeX/activeX9.xml"/><Relationship Id="rId70" Type="http://schemas.openxmlformats.org/officeDocument/2006/relationships/control" Target="activeX/activeX21.xml"/><Relationship Id="rId75" Type="http://schemas.openxmlformats.org/officeDocument/2006/relationships/hyperlink" Target="apis://Base=NARH&amp;DocCode=42512&amp;ToPar=Art36_Al5&amp;Type=201/" TargetMode="External"/><Relationship Id="rId91" Type="http://schemas.openxmlformats.org/officeDocument/2006/relationships/control" Target="activeX/activeX32.xml"/><Relationship Id="rId96" Type="http://schemas.openxmlformats.org/officeDocument/2006/relationships/control" Target="activeX/activeX35.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apis://Base=NARH&amp;DocCode=2003&amp;ToPar=Art353&#1077;&amp;Type=201/" TargetMode="External"/><Relationship Id="rId28" Type="http://schemas.openxmlformats.org/officeDocument/2006/relationships/hyperlink" Target="apis://Base=NARH&amp;DocCode=2009&amp;ToPar=Art63_Al1&amp;Type=201/" TargetMode="External"/><Relationship Id="rId49" Type="http://schemas.openxmlformats.org/officeDocument/2006/relationships/control" Target="activeX/activeX4.xml"/><Relationship Id="rId114" Type="http://schemas.openxmlformats.org/officeDocument/2006/relationships/hyperlink" Target="apis://Base=NARH&amp;DocCode=42512&amp;ToPar=Art59_Al1_Pt2&amp;Type=201/" TargetMode="External"/><Relationship Id="rId119" Type="http://schemas.openxmlformats.org/officeDocument/2006/relationships/fontTable" Target="fontTable.xml"/><Relationship Id="rId10" Type="http://schemas.openxmlformats.org/officeDocument/2006/relationships/hyperlink" Target="apis://Base=NARH&amp;DocCode=2003&amp;ToPar=Art172&amp;Type=201/" TargetMode="External"/><Relationship Id="rId31" Type="http://schemas.openxmlformats.org/officeDocument/2006/relationships/hyperlink" Target="apis://Base=NARH&amp;DocCode=2009&amp;ToPar=Art128&amp;Type=201/" TargetMode="External"/><Relationship Id="rId44" Type="http://schemas.openxmlformats.org/officeDocument/2006/relationships/image" Target="media/image1.wmf"/><Relationship Id="rId52" Type="http://schemas.openxmlformats.org/officeDocument/2006/relationships/control" Target="activeX/activeX7.xml"/><Relationship Id="rId60" Type="http://schemas.openxmlformats.org/officeDocument/2006/relationships/control" Target="activeX/activeX14.xml"/><Relationship Id="rId65" Type="http://schemas.openxmlformats.org/officeDocument/2006/relationships/hyperlink" Target="apis://Base=NARH&amp;DocCode=42512&amp;ToPar=Art36_Al5&amp;Type=201/" TargetMode="External"/><Relationship Id="rId73" Type="http://schemas.openxmlformats.org/officeDocument/2006/relationships/hyperlink" Target="apis://Base=NARH&amp;DocCode=42512&amp;ToPar=Art36_Al5&amp;Type=201/" TargetMode="External"/><Relationship Id="rId78" Type="http://schemas.openxmlformats.org/officeDocument/2006/relationships/hyperlink" Target="apis://Base=NARH&amp;DocCode=2003&amp;ToPar=Art313&amp;Type=201/" TargetMode="External"/><Relationship Id="rId81" Type="http://schemas.openxmlformats.org/officeDocument/2006/relationships/control" Target="activeX/activeX26.xml"/><Relationship Id="rId86" Type="http://schemas.openxmlformats.org/officeDocument/2006/relationships/hyperlink" Target="apis://Base=NARH&amp;DocCode=4076&amp;ToPar=Par1&#1074;&amp;Type=201/" TargetMode="External"/><Relationship Id="rId94" Type="http://schemas.openxmlformats.org/officeDocument/2006/relationships/hyperlink" Target="apis://Base=NARH&amp;DocCode=42512&amp;ToPar=Par2_Al1_Pt3&amp;Type=201/" TargetMode="External"/><Relationship Id="rId99" Type="http://schemas.openxmlformats.org/officeDocument/2006/relationships/control" Target="activeX/activeX37.xml"/><Relationship Id="rId101" Type="http://schemas.openxmlformats.org/officeDocument/2006/relationships/control" Target="activeX/activeX38.xml"/><Relationship Id="rId4" Type="http://schemas.openxmlformats.org/officeDocument/2006/relationships/webSettings" Target="webSettings.xml"/><Relationship Id="rId9" Type="http://schemas.openxmlformats.org/officeDocument/2006/relationships/hyperlink" Target="apis://Base=NARH&amp;DocCode=2003&amp;ToPar=Art159&#1075;&amp;Type=201/" TargetMode="External"/><Relationship Id="rId13" Type="http://schemas.openxmlformats.org/officeDocument/2006/relationships/hyperlink" Target="apis://Base=NARH&amp;DocCode=2003&amp;ToPar=Art217&amp;Type=201/" TargetMode="External"/><Relationship Id="rId18" Type="http://schemas.openxmlformats.org/officeDocument/2006/relationships/hyperlink" Target="apis://Base=NARH&amp;DocCode=2003&amp;ToPar=Art301&amp;Type=201/" TargetMode="External"/><Relationship Id="rId39" Type="http://schemas.openxmlformats.org/officeDocument/2006/relationships/hyperlink" Target="apis://Base=NARH&amp;DocCode=41765&amp;ToPar=Art54_Al1_Pt1&amp;Type=201/" TargetMode="External"/><Relationship Id="rId109" Type="http://schemas.openxmlformats.org/officeDocument/2006/relationships/control" Target="activeX/activeX42.xml"/><Relationship Id="rId34" Type="http://schemas.openxmlformats.org/officeDocument/2006/relationships/hyperlink" Target="apis://Base=NARH&amp;DocCode=2009&amp;ToPar=Art301&amp;Type=201/" TargetMode="External"/><Relationship Id="rId50" Type="http://schemas.openxmlformats.org/officeDocument/2006/relationships/control" Target="activeX/activeX5.xml"/><Relationship Id="rId55" Type="http://schemas.openxmlformats.org/officeDocument/2006/relationships/control" Target="activeX/activeX10.xml"/><Relationship Id="rId76" Type="http://schemas.openxmlformats.org/officeDocument/2006/relationships/control" Target="activeX/activeX25.xml"/><Relationship Id="rId97" Type="http://schemas.openxmlformats.org/officeDocument/2006/relationships/control" Target="activeX/activeX36.xml"/><Relationship Id="rId104" Type="http://schemas.openxmlformats.org/officeDocument/2006/relationships/hyperlink" Target="apis://Base=NARH&amp;DocCode=42512&amp;ToPar=Par2_Al4&amp;Type=201/" TargetMode="External"/><Relationship Id="rId120" Type="http://schemas.openxmlformats.org/officeDocument/2006/relationships/theme" Target="theme/theme1.xml"/><Relationship Id="rId7" Type="http://schemas.openxmlformats.org/officeDocument/2006/relationships/hyperlink" Target="apis://Base=NARH&amp;DocCode=2003&amp;ToPar=Art108&#1072;&amp;Type=201/" TargetMode="External"/><Relationship Id="rId71" Type="http://schemas.openxmlformats.org/officeDocument/2006/relationships/control" Target="activeX/activeX22.xml"/><Relationship Id="rId92" Type="http://schemas.openxmlformats.org/officeDocument/2006/relationships/control" Target="activeX/activeX33.xml"/><Relationship Id="rId2" Type="http://schemas.openxmlformats.org/officeDocument/2006/relationships/styles" Target="styles.xml"/><Relationship Id="rId29" Type="http://schemas.openxmlformats.org/officeDocument/2006/relationships/hyperlink" Target="apis://Base=NARH&amp;DocCode=2009&amp;ToPar=Art63_Al2&amp;Type=201/" TargetMode="External"/><Relationship Id="rId24" Type="http://schemas.openxmlformats.org/officeDocument/2006/relationships/hyperlink" Target="apis://Base=NARH&amp;DocCode=2023&amp;ToPar=Art162_Al2_Pt1&amp;Type=201/" TargetMode="External"/><Relationship Id="rId40" Type="http://schemas.openxmlformats.org/officeDocument/2006/relationships/hyperlink" Target="apis://Base=NARH&amp;DocCode=41765&amp;ToPar=Art54_Al1_Pt2&amp;Type=201/" TargetMode="External"/><Relationship Id="rId45" Type="http://schemas.openxmlformats.org/officeDocument/2006/relationships/control" Target="activeX/activeX1.xml"/><Relationship Id="rId66" Type="http://schemas.openxmlformats.org/officeDocument/2006/relationships/control" Target="activeX/activeX17.xml"/><Relationship Id="rId87" Type="http://schemas.openxmlformats.org/officeDocument/2006/relationships/control" Target="activeX/activeX30.xml"/><Relationship Id="rId110" Type="http://schemas.openxmlformats.org/officeDocument/2006/relationships/control" Target="activeX/activeX43.xml"/><Relationship Id="rId115" Type="http://schemas.openxmlformats.org/officeDocument/2006/relationships/hyperlink" Target="apis://Base=NARH&amp;DocCode=2003&amp;ToPar=Art313&amp;Type=201/" TargetMode="External"/><Relationship Id="rId61" Type="http://schemas.openxmlformats.org/officeDocument/2006/relationships/hyperlink" Target="apis://Base=NARH&amp;DocCode=42512&amp;ToPar=Art36_Al2&amp;Type=201/" TargetMode="External"/><Relationship Id="rId82" Type="http://schemas.openxmlformats.org/officeDocument/2006/relationships/control" Target="activeX/activeX27.xml"/><Relationship Id="rId19" Type="http://schemas.openxmlformats.org/officeDocument/2006/relationships/hyperlink" Target="apis://Base=NARH&amp;DocCode=2003&amp;ToPar=Art307&amp;Type=201/" TargetMode="External"/><Relationship Id="rId14" Type="http://schemas.openxmlformats.org/officeDocument/2006/relationships/hyperlink" Target="apis://Base=NARH&amp;DocCode=2003&amp;ToPar=Art219&amp;Type=201/" TargetMode="External"/><Relationship Id="rId30" Type="http://schemas.openxmlformats.org/officeDocument/2006/relationships/hyperlink" Target="apis://Base=NARH&amp;DocCode=2009&amp;ToPar=Art118&amp;Type=201/" TargetMode="External"/><Relationship Id="rId35" Type="http://schemas.openxmlformats.org/officeDocument/2006/relationships/hyperlink" Target="apis://Base=NARH&amp;DocCode=2009&amp;ToPar=Art305&amp;Type=201/" TargetMode="External"/><Relationship Id="rId56" Type="http://schemas.openxmlformats.org/officeDocument/2006/relationships/control" Target="activeX/activeX11.xml"/><Relationship Id="rId77" Type="http://schemas.openxmlformats.org/officeDocument/2006/relationships/hyperlink" Target="apis://Base=NARH&amp;DocCode=42512&amp;ToPar=Art36_Al5&amp;Type=201/" TargetMode="External"/><Relationship Id="rId100" Type="http://schemas.openxmlformats.org/officeDocument/2006/relationships/hyperlink" Target="apis://Base=NARH&amp;DocCode=4076&amp;ToPar=Par1&#1074;&amp;Type=201/" TargetMode="External"/><Relationship Id="rId105" Type="http://schemas.openxmlformats.org/officeDocument/2006/relationships/control" Target="activeX/activeX40.xml"/><Relationship Id="rId8" Type="http://schemas.openxmlformats.org/officeDocument/2006/relationships/hyperlink" Target="apis://Base=NARH&amp;DocCode=2003&amp;ToPar=Art159&#1072;&amp;Type=201/" TargetMode="External"/><Relationship Id="rId51" Type="http://schemas.openxmlformats.org/officeDocument/2006/relationships/control" Target="activeX/activeX6.xml"/><Relationship Id="rId72" Type="http://schemas.openxmlformats.org/officeDocument/2006/relationships/control" Target="activeX/activeX23.xml"/><Relationship Id="rId93" Type="http://schemas.openxmlformats.org/officeDocument/2006/relationships/hyperlink" Target="apis://Base=NARH&amp;DocCode=42512&amp;ToPar=Par2_Al1_Pt1&amp;Type=201/" TargetMode="External"/><Relationship Id="rId98" Type="http://schemas.openxmlformats.org/officeDocument/2006/relationships/hyperlink" Target="apis://Base=NARH&amp;DocCode=42512&amp;ToPar=Par2_Al1_Pt1&amp;Type=201/" TargetMode="External"/><Relationship Id="rId3" Type="http://schemas.openxmlformats.org/officeDocument/2006/relationships/settings" Target="settings.xml"/><Relationship Id="rId25" Type="http://schemas.openxmlformats.org/officeDocument/2006/relationships/hyperlink" Target="apis://Base=NARH&amp;DocCode=2009&amp;ToPar=Art61_Al1&amp;Type=201/" TargetMode="External"/><Relationship Id="rId46" Type="http://schemas.openxmlformats.org/officeDocument/2006/relationships/hyperlink" Target="apis://Base=NARH&amp;DocCode=42512&amp;ToPar=Art36_Al2&amp;Type=201/" TargetMode="External"/><Relationship Id="rId67" Type="http://schemas.openxmlformats.org/officeDocument/2006/relationships/control" Target="activeX/activeX18.xml"/><Relationship Id="rId116" Type="http://schemas.openxmlformats.org/officeDocument/2006/relationships/hyperlink" Target="apis://Base=NARH&amp;DocCode=42512&amp;ToPar=Par2&amp;Type=201/" TargetMode="External"/><Relationship Id="rId20" Type="http://schemas.openxmlformats.org/officeDocument/2006/relationships/hyperlink" Target="apis://Base=NARH&amp;DocCode=2003&amp;ToPar=Art321&amp;Type=201/" TargetMode="External"/><Relationship Id="rId41" Type="http://schemas.openxmlformats.org/officeDocument/2006/relationships/hyperlink" Target="apis://Base=NARH&amp;DocCode=41765&amp;ToPar=Art54_Al1_Pt7&amp;Type=201/" TargetMode="External"/><Relationship Id="rId62" Type="http://schemas.openxmlformats.org/officeDocument/2006/relationships/control" Target="activeX/activeX15.xml"/><Relationship Id="rId83" Type="http://schemas.openxmlformats.org/officeDocument/2006/relationships/control" Target="activeX/activeX28.xml"/><Relationship Id="rId88" Type="http://schemas.openxmlformats.org/officeDocument/2006/relationships/hyperlink" Target="apis://Base=NARH&amp;DocCode=42512&amp;ToPar=Par2_Al3&amp;Type=201/" TargetMode="External"/><Relationship Id="rId111" Type="http://schemas.openxmlformats.org/officeDocument/2006/relationships/hyperlink" Target="apis://Base=NARH&amp;DocCode=42512&amp;ToPar=Art63_Al4_Pt3&amp;Type=201/" TargetMode="External"/><Relationship Id="rId15" Type="http://schemas.openxmlformats.org/officeDocument/2006/relationships/hyperlink" Target="apis://Base=NARH&amp;DocCode=2003&amp;ToPar=Art252&amp;Type=201/" TargetMode="External"/><Relationship Id="rId36" Type="http://schemas.openxmlformats.org/officeDocument/2006/relationships/hyperlink" Target="apis://Base=NARH&amp;DocCode=41849&amp;ToPar=Art13_Al1&amp;Type=201/" TargetMode="External"/><Relationship Id="rId57" Type="http://schemas.openxmlformats.org/officeDocument/2006/relationships/control" Target="activeX/activeX12.xml"/><Relationship Id="rId106" Type="http://schemas.openxmlformats.org/officeDocument/2006/relationships/control" Target="activeX/activeX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activeX/activeX22.xml><?xml version="1.0" encoding="utf-8"?>
<ax:ocx xmlns:ax="http://schemas.microsoft.com/office/2006/activeX" xmlns:r="http://schemas.openxmlformats.org/officeDocument/2006/relationships" ax:classid="{5512D116-5CC6-11CF-8D67-00AA00BDCE1D}" ax:persistence="persistStream" r:id="rId1"/>
</file>

<file path=word/activeX/activeX23.xml><?xml version="1.0" encoding="utf-8"?>
<ax:ocx xmlns:ax="http://schemas.microsoft.com/office/2006/activeX" xmlns:r="http://schemas.openxmlformats.org/officeDocument/2006/relationships" ax:classid="{5512D116-5CC6-11CF-8D67-00AA00BDCE1D}" ax:persistence="persistStream" r:id="rId1"/>
</file>

<file path=word/activeX/activeX24.xml><?xml version="1.0" encoding="utf-8"?>
<ax:ocx xmlns:ax="http://schemas.microsoft.com/office/2006/activeX" xmlns:r="http://schemas.openxmlformats.org/officeDocument/2006/relationships" ax:classid="{5512D116-5CC6-11CF-8D67-00AA00BDCE1D}" ax:persistence="persistStream" r:id="rId1"/>
</file>

<file path=word/activeX/activeX25.xml><?xml version="1.0" encoding="utf-8"?>
<ax:ocx xmlns:ax="http://schemas.microsoft.com/office/2006/activeX" xmlns:r="http://schemas.openxmlformats.org/officeDocument/2006/relationships" ax:classid="{5512D116-5CC6-11CF-8D67-00AA00BDCE1D}" ax:persistence="persistStream" r:id="rId1"/>
</file>

<file path=word/activeX/activeX26.xml><?xml version="1.0" encoding="utf-8"?>
<ax:ocx xmlns:ax="http://schemas.microsoft.com/office/2006/activeX" xmlns:r="http://schemas.openxmlformats.org/officeDocument/2006/relationships" ax:classid="{5512D116-5CC6-11CF-8D67-00AA00BDCE1D}" ax:persistence="persistStream" r:id="rId1"/>
</file>

<file path=word/activeX/activeX27.xml><?xml version="1.0" encoding="utf-8"?>
<ax:ocx xmlns:ax="http://schemas.microsoft.com/office/2006/activeX" xmlns:r="http://schemas.openxmlformats.org/officeDocument/2006/relationships" ax:classid="{5512D116-5CC6-11CF-8D67-00AA00BDCE1D}" ax:persistence="persistStream" r:id="rId1"/>
</file>

<file path=word/activeX/activeX28.xml><?xml version="1.0" encoding="utf-8"?>
<ax:ocx xmlns:ax="http://schemas.microsoft.com/office/2006/activeX" xmlns:r="http://schemas.openxmlformats.org/officeDocument/2006/relationships" ax:classid="{5512D116-5CC6-11CF-8D67-00AA00BDCE1D}" ax:persistence="persistStream" r:id="rId1"/>
</file>

<file path=word/activeX/activeX29.xml><?xml version="1.0" encoding="utf-8"?>
<ax:ocx xmlns:ax="http://schemas.microsoft.com/office/2006/activeX" xmlns:r="http://schemas.openxmlformats.org/officeDocument/2006/relationships" ax:classid="{5512D116-5CC6-11CF-8D67-00AA00BDCE1D}" ax:persistence="persistStream" r:id="rId1"/>
</file>

<file path=word/activeX/activeX30.xml><?xml version="1.0" encoding="utf-8"?>
<ax:ocx xmlns:ax="http://schemas.microsoft.com/office/2006/activeX" xmlns:r="http://schemas.openxmlformats.org/officeDocument/2006/relationships" ax:classid="{5512D116-5CC6-11CF-8D67-00AA00BDCE1D}" ax:persistence="persistStream" r:id="rId1"/>
</file>

<file path=word/activeX/activeX31.xml><?xml version="1.0" encoding="utf-8"?>
<ax:ocx xmlns:ax="http://schemas.microsoft.com/office/2006/activeX" xmlns:r="http://schemas.openxmlformats.org/officeDocument/2006/relationships" ax:classid="{5512D116-5CC6-11CF-8D67-00AA00BDCE1D}" ax:persistence="persistStream" r:id="rId1"/>
</file>

<file path=word/activeX/activeX32.xml><?xml version="1.0" encoding="utf-8"?>
<ax:ocx xmlns:ax="http://schemas.microsoft.com/office/2006/activeX" xmlns:r="http://schemas.openxmlformats.org/officeDocument/2006/relationships" ax:classid="{5512D116-5CC6-11CF-8D67-00AA00BDCE1D}" ax:persistence="persistStream" r:id="rId1"/>
</file>

<file path=word/activeX/activeX33.xml><?xml version="1.0" encoding="utf-8"?>
<ax:ocx xmlns:ax="http://schemas.microsoft.com/office/2006/activeX" xmlns:r="http://schemas.openxmlformats.org/officeDocument/2006/relationships" ax:classid="{5512D116-5CC6-11CF-8D67-00AA00BDCE1D}" ax:persistence="persistStream" r:id="rId1"/>
</file>

<file path=word/activeX/activeX34.xml><?xml version="1.0" encoding="utf-8"?>
<ax:ocx xmlns:ax="http://schemas.microsoft.com/office/2006/activeX" xmlns:r="http://schemas.openxmlformats.org/officeDocument/2006/relationships" ax:classid="{5512D116-5CC6-11CF-8D67-00AA00BDCE1D}" ax:persistence="persistStream" r:id="rId1"/>
</file>

<file path=word/activeX/activeX35.xml><?xml version="1.0" encoding="utf-8"?>
<ax:ocx xmlns:ax="http://schemas.microsoft.com/office/2006/activeX" xmlns:r="http://schemas.openxmlformats.org/officeDocument/2006/relationships" ax:classid="{5512D116-5CC6-11CF-8D67-00AA00BDCE1D}" ax:persistence="persistStream" r:id="rId1"/>
</file>

<file path=word/activeX/activeX36.xml><?xml version="1.0" encoding="utf-8"?>
<ax:ocx xmlns:ax="http://schemas.microsoft.com/office/2006/activeX" xmlns:r="http://schemas.openxmlformats.org/officeDocument/2006/relationships" ax:classid="{5512D116-5CC6-11CF-8D67-00AA00BDCE1D}" ax:persistence="persistStream" r:id="rId1"/>
</file>

<file path=word/activeX/activeX37.xml><?xml version="1.0" encoding="utf-8"?>
<ax:ocx xmlns:ax="http://schemas.microsoft.com/office/2006/activeX" xmlns:r="http://schemas.openxmlformats.org/officeDocument/2006/relationships" ax:classid="{5512D116-5CC6-11CF-8D67-00AA00BDCE1D}" ax:persistence="persistStream" r:id="rId1"/>
</file>

<file path=word/activeX/activeX38.xml><?xml version="1.0" encoding="utf-8"?>
<ax:ocx xmlns:ax="http://schemas.microsoft.com/office/2006/activeX" xmlns:r="http://schemas.openxmlformats.org/officeDocument/2006/relationships" ax:classid="{5512D116-5CC6-11CF-8D67-00AA00BDCE1D}" ax:persistence="persistStream" r:id="rId1"/>
</file>

<file path=word/activeX/activeX39.xml><?xml version="1.0" encoding="utf-8"?>
<ax:ocx xmlns:ax="http://schemas.microsoft.com/office/2006/activeX" xmlns:r="http://schemas.openxmlformats.org/officeDocument/2006/relationships" ax:classid="{5512D116-5CC6-11CF-8D67-00AA00BDCE1D}" ax:persistence="persistStream" r:id="rId1"/>
</file>

<file path=word/activeX/activeX40.xml><?xml version="1.0" encoding="utf-8"?>
<ax:ocx xmlns:ax="http://schemas.microsoft.com/office/2006/activeX" xmlns:r="http://schemas.openxmlformats.org/officeDocument/2006/relationships" ax:classid="{5512D116-5CC6-11CF-8D67-00AA00BDCE1D}" ax:persistence="persistStream" r:id="rId1"/>
</file>

<file path=word/activeX/activeX41.xml><?xml version="1.0" encoding="utf-8"?>
<ax:ocx xmlns:ax="http://schemas.microsoft.com/office/2006/activeX" xmlns:r="http://schemas.openxmlformats.org/officeDocument/2006/relationships" ax:classid="{5512D116-5CC6-11CF-8D67-00AA00BDCE1D}" ax:persistence="persistStream" r:id="rId1"/>
</file>

<file path=word/activeX/activeX42.xml><?xml version="1.0" encoding="utf-8"?>
<ax:ocx xmlns:ax="http://schemas.microsoft.com/office/2006/activeX" xmlns:r="http://schemas.openxmlformats.org/officeDocument/2006/relationships" ax:classid="{5512D116-5CC6-11CF-8D67-00AA00BDCE1D}" ax:persistence="persistStream" r:id="rId1"/>
</file>

<file path=word/activeX/activeX43.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90</Pages>
  <Words>30775</Words>
  <Characters>175424</Characters>
  <Application>Microsoft Office Word</Application>
  <DocSecurity>0</DocSecurity>
  <Lines>1461</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2023-03-23T09:04:00Z</dcterms:created>
  <dcterms:modified xsi:type="dcterms:W3CDTF">2023-03-23T09:05:00Z</dcterms:modified>
</cp:coreProperties>
</file>